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191F" w14:textId="77777777" w:rsidR="00107628" w:rsidRPr="00F958D0" w:rsidRDefault="002C2607" w:rsidP="007D4060">
      <w:pPr>
        <w:pStyle w:val="Heading1"/>
        <w:rPr>
          <w:lang w:val="en-GB"/>
        </w:rPr>
      </w:pPr>
      <w:r w:rsidRPr="00F958D0">
        <w:rPr>
          <w:noProof/>
          <w:lang w:val="en-GB" w:eastAsia="en-GB"/>
        </w:rPr>
        <w:drawing>
          <wp:anchor distT="0" distB="0" distL="114300" distR="114300" simplePos="0" relativeHeight="251659264" behindDoc="0" locked="0" layoutInCell="1" allowOverlap="1" wp14:anchorId="6E422A70" wp14:editId="7DF372C9">
            <wp:simplePos x="0" y="0"/>
            <wp:positionH relativeFrom="column">
              <wp:posOffset>-904875</wp:posOffset>
            </wp:positionH>
            <wp:positionV relativeFrom="paragraph">
              <wp:posOffset>-923925</wp:posOffset>
            </wp:positionV>
            <wp:extent cx="784860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0" cy="1676400"/>
                    </a:xfrm>
                    <a:prstGeom prst="rect">
                      <a:avLst/>
                    </a:prstGeom>
                    <a:noFill/>
                  </pic:spPr>
                </pic:pic>
              </a:graphicData>
            </a:graphic>
            <wp14:sizeRelV relativeFrom="margin">
              <wp14:pctHeight>0</wp14:pctHeight>
            </wp14:sizeRelV>
          </wp:anchor>
        </w:drawing>
      </w:r>
    </w:p>
    <w:p w14:paraId="6BBC9286" w14:textId="77777777" w:rsidR="002C2607" w:rsidRPr="00F958D0" w:rsidRDefault="002C2607">
      <w:pPr>
        <w:rPr>
          <w:lang w:val="en-GB"/>
        </w:rPr>
      </w:pPr>
    </w:p>
    <w:p w14:paraId="3C4E1DD5" w14:textId="77777777" w:rsidR="002C2607" w:rsidRPr="00F958D0" w:rsidRDefault="002C2607">
      <w:pPr>
        <w:rPr>
          <w:lang w:val="en-GB"/>
        </w:rPr>
      </w:pPr>
    </w:p>
    <w:p w14:paraId="0BED7560" w14:textId="77777777" w:rsidR="0059767C" w:rsidRPr="00AE0414" w:rsidRDefault="00945F76" w:rsidP="002C2607">
      <w:pPr>
        <w:spacing w:after="0" w:line="240" w:lineRule="auto"/>
        <w:jc w:val="center"/>
        <w:rPr>
          <w:b/>
          <w:sz w:val="44"/>
          <w:szCs w:val="44"/>
        </w:rPr>
      </w:pPr>
      <w:r w:rsidRPr="00AE0414">
        <w:rPr>
          <w:b/>
          <w:sz w:val="44"/>
          <w:szCs w:val="44"/>
        </w:rPr>
        <w:t xml:space="preserve">Competition </w:t>
      </w:r>
    </w:p>
    <w:p w14:paraId="1BDB57A9" w14:textId="2FBC8C6A" w:rsidR="002C2607" w:rsidRPr="00AE0414" w:rsidRDefault="002C2607" w:rsidP="002C2607">
      <w:pPr>
        <w:spacing w:after="0" w:line="240" w:lineRule="auto"/>
        <w:jc w:val="center"/>
        <w:rPr>
          <w:b/>
          <w:sz w:val="44"/>
          <w:szCs w:val="44"/>
        </w:rPr>
      </w:pPr>
      <w:r w:rsidRPr="00AE0414">
        <w:rPr>
          <w:b/>
          <w:sz w:val="44"/>
          <w:szCs w:val="44"/>
        </w:rPr>
        <w:t>TVET for the 21</w:t>
      </w:r>
      <w:r w:rsidRPr="00AE0414">
        <w:rPr>
          <w:b/>
          <w:sz w:val="44"/>
          <w:szCs w:val="44"/>
          <w:vertAlign w:val="superscript"/>
        </w:rPr>
        <w:t>st</w:t>
      </w:r>
      <w:r w:rsidRPr="00AE0414">
        <w:rPr>
          <w:b/>
          <w:sz w:val="44"/>
          <w:szCs w:val="44"/>
        </w:rPr>
        <w:t xml:space="preserve"> Century</w:t>
      </w:r>
      <w:r w:rsidR="00D97D9F" w:rsidRPr="00AE0414">
        <w:rPr>
          <w:b/>
          <w:sz w:val="44"/>
          <w:szCs w:val="44"/>
        </w:rPr>
        <w:t xml:space="preserve"> in Africa</w:t>
      </w:r>
      <w:r w:rsidRPr="00AE0414">
        <w:rPr>
          <w:b/>
          <w:sz w:val="44"/>
          <w:szCs w:val="44"/>
        </w:rPr>
        <w:t xml:space="preserve"> </w:t>
      </w:r>
    </w:p>
    <w:p w14:paraId="48BEBBB8" w14:textId="17A56B5E" w:rsidR="002C2607" w:rsidRPr="00ED0681" w:rsidRDefault="002C2607" w:rsidP="002C2607">
      <w:pPr>
        <w:spacing w:after="0" w:line="240" w:lineRule="auto"/>
        <w:jc w:val="center"/>
        <w:rPr>
          <w:rFonts w:ascii="Calibri" w:eastAsia="Times New Roman" w:hAnsi="Calibri" w:cs="Times New Roman"/>
          <w:b/>
          <w:bCs/>
          <w:i/>
          <w:color w:val="000000" w:themeColor="text1"/>
          <w:sz w:val="36"/>
          <w:szCs w:val="36"/>
        </w:rPr>
      </w:pPr>
      <w:r w:rsidRPr="00ED0681">
        <w:rPr>
          <w:rFonts w:ascii="Calibri" w:eastAsia="Times New Roman" w:hAnsi="Calibri" w:cs="Times New Roman"/>
          <w:b/>
          <w:bCs/>
          <w:i/>
          <w:color w:val="000000" w:themeColor="text1"/>
          <w:sz w:val="36"/>
          <w:szCs w:val="36"/>
        </w:rPr>
        <w:t>The Most Promising Practices on the African Continent</w:t>
      </w:r>
    </w:p>
    <w:p w14:paraId="58346D11" w14:textId="77777777" w:rsidR="00900BF3" w:rsidRPr="0059767C" w:rsidRDefault="00900BF3" w:rsidP="002C2607">
      <w:pPr>
        <w:spacing w:after="0" w:line="240" w:lineRule="auto"/>
        <w:ind w:left="720"/>
        <w:rPr>
          <w:rFonts w:ascii="Calibri" w:eastAsia="Times New Roman" w:hAnsi="Calibri" w:cs="Times New Roman"/>
          <w:b/>
          <w:bCs/>
          <w:i/>
          <w:color w:val="2E74B5" w:themeColor="accent1" w:themeShade="BF"/>
          <w:sz w:val="23"/>
          <w:szCs w:val="23"/>
        </w:rPr>
      </w:pPr>
    </w:p>
    <w:p w14:paraId="5D3ABFD9" w14:textId="77777777" w:rsidR="00DB0ABE" w:rsidRDefault="00DB0ABE" w:rsidP="002C2607">
      <w:pPr>
        <w:spacing w:after="0" w:line="240" w:lineRule="auto"/>
        <w:ind w:left="720"/>
        <w:rPr>
          <w:rFonts w:ascii="Calibri" w:eastAsia="Times New Roman" w:hAnsi="Calibri" w:cs="Times New Roman"/>
          <w:b/>
          <w:bCs/>
          <w:color w:val="2E74B5" w:themeColor="accent1" w:themeShade="BF"/>
          <w:sz w:val="23"/>
          <w:szCs w:val="23"/>
        </w:rPr>
      </w:pPr>
    </w:p>
    <w:tbl>
      <w:tblPr>
        <w:tblStyle w:val="ListTable7Colorful-Accent31"/>
        <w:tblW w:w="9635" w:type="dxa"/>
        <w:tblLook w:val="04A0" w:firstRow="1" w:lastRow="0" w:firstColumn="1" w:lastColumn="0" w:noHBand="0" w:noVBand="1"/>
      </w:tblPr>
      <w:tblGrid>
        <w:gridCol w:w="3211"/>
        <w:gridCol w:w="3212"/>
        <w:gridCol w:w="3212"/>
      </w:tblGrid>
      <w:tr w:rsidR="00DB0ABE" w14:paraId="0C9C7C65" w14:textId="77777777" w:rsidTr="00AE0414">
        <w:trPr>
          <w:cnfStyle w:val="100000000000" w:firstRow="1" w:lastRow="0" w:firstColumn="0" w:lastColumn="0" w:oddVBand="0" w:evenVBand="0" w:oddHBand="0" w:evenHBand="0" w:firstRowFirstColumn="0" w:firstRowLastColumn="0" w:lastRowFirstColumn="0" w:lastRowLastColumn="0"/>
          <w:trHeight w:val="1630"/>
        </w:trPr>
        <w:tc>
          <w:tcPr>
            <w:cnfStyle w:val="001000000100" w:firstRow="0" w:lastRow="0" w:firstColumn="1" w:lastColumn="0" w:oddVBand="0" w:evenVBand="0" w:oddHBand="0" w:evenHBand="0" w:firstRowFirstColumn="1" w:firstRowLastColumn="0" w:lastRowFirstColumn="0" w:lastRowLastColumn="0"/>
            <w:tcW w:w="3211" w:type="dxa"/>
          </w:tcPr>
          <w:p w14:paraId="1C3CBFDE" w14:textId="75A8AAEC" w:rsidR="00DB0ABE" w:rsidRDefault="00DB0ABE" w:rsidP="00DB0ABE">
            <w:pPr>
              <w:jc w:val="center"/>
              <w:rPr>
                <w:rFonts w:ascii="Calibri" w:eastAsia="Times New Roman" w:hAnsi="Calibri" w:cs="Times New Roman"/>
                <w:b/>
                <w:bCs/>
                <w:color w:val="2E74B5" w:themeColor="accent1" w:themeShade="BF"/>
                <w:sz w:val="23"/>
                <w:szCs w:val="23"/>
              </w:rPr>
            </w:pPr>
            <w:r>
              <w:rPr>
                <w:rFonts w:ascii="Calibri" w:eastAsia="Times New Roman" w:hAnsi="Calibri" w:cs="Times New Roman"/>
                <w:b/>
                <w:bCs/>
                <w:color w:val="2E74B5" w:themeColor="accent1" w:themeShade="BF"/>
                <w:sz w:val="23"/>
                <w:szCs w:val="23"/>
              </w:rPr>
              <w:t>Do you work with a technical vocational education and training (TVET) program in Africa that is delivering skills for the 21</w:t>
            </w:r>
            <w:r w:rsidRPr="00DB0ABE">
              <w:rPr>
                <w:rFonts w:ascii="Calibri" w:eastAsia="Times New Roman" w:hAnsi="Calibri" w:cs="Times New Roman"/>
                <w:b/>
                <w:bCs/>
                <w:color w:val="2E74B5" w:themeColor="accent1" w:themeShade="BF"/>
                <w:sz w:val="23"/>
                <w:szCs w:val="23"/>
                <w:vertAlign w:val="superscript"/>
              </w:rPr>
              <w:t>st</w:t>
            </w:r>
            <w:r>
              <w:rPr>
                <w:rFonts w:ascii="Calibri" w:eastAsia="Times New Roman" w:hAnsi="Calibri" w:cs="Times New Roman"/>
                <w:b/>
                <w:bCs/>
                <w:color w:val="2E74B5" w:themeColor="accent1" w:themeShade="BF"/>
                <w:sz w:val="23"/>
                <w:szCs w:val="23"/>
              </w:rPr>
              <w:t xml:space="preserve"> century?</w:t>
            </w:r>
          </w:p>
        </w:tc>
        <w:tc>
          <w:tcPr>
            <w:tcW w:w="3212" w:type="dxa"/>
          </w:tcPr>
          <w:p w14:paraId="619979B1" w14:textId="7496D1C9" w:rsidR="00DB0ABE" w:rsidRDefault="00DB0ABE" w:rsidP="00DB0A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2E74B5" w:themeColor="accent1" w:themeShade="BF"/>
                <w:sz w:val="23"/>
                <w:szCs w:val="23"/>
              </w:rPr>
            </w:pPr>
            <w:r>
              <w:rPr>
                <w:rFonts w:ascii="Calibri" w:eastAsia="Times New Roman" w:hAnsi="Calibri" w:cs="Times New Roman"/>
                <w:b/>
                <w:bCs/>
                <w:color w:val="2E74B5" w:themeColor="accent1" w:themeShade="BF"/>
                <w:sz w:val="23"/>
                <w:szCs w:val="23"/>
              </w:rPr>
              <w:t xml:space="preserve">Do you work with a TVET program in Africa whose students are finding jobs </w:t>
            </w:r>
            <w:r w:rsidR="00AE0414">
              <w:rPr>
                <w:rFonts w:ascii="Calibri" w:eastAsia="Times New Roman" w:hAnsi="Calibri" w:cs="Times New Roman"/>
                <w:b/>
                <w:bCs/>
                <w:color w:val="2E74B5" w:themeColor="accent1" w:themeShade="BF"/>
                <w:sz w:val="23"/>
                <w:szCs w:val="23"/>
              </w:rPr>
              <w:br/>
            </w:r>
            <w:r>
              <w:rPr>
                <w:rFonts w:ascii="Calibri" w:eastAsia="Times New Roman" w:hAnsi="Calibri" w:cs="Times New Roman"/>
                <w:b/>
                <w:bCs/>
                <w:color w:val="2E74B5" w:themeColor="accent1" w:themeShade="BF"/>
                <w:sz w:val="23"/>
                <w:szCs w:val="23"/>
              </w:rPr>
              <w:t>and becoming successful entrepreneurs?</w:t>
            </w:r>
          </w:p>
        </w:tc>
        <w:tc>
          <w:tcPr>
            <w:tcW w:w="3212" w:type="dxa"/>
          </w:tcPr>
          <w:p w14:paraId="57DE7788" w14:textId="4D98A8F6" w:rsidR="00DB0ABE" w:rsidRDefault="00DB0ABE" w:rsidP="00DB0A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bCs/>
                <w:color w:val="2E74B5" w:themeColor="accent1" w:themeShade="BF"/>
                <w:sz w:val="23"/>
                <w:szCs w:val="23"/>
              </w:rPr>
            </w:pPr>
            <w:r>
              <w:rPr>
                <w:rFonts w:ascii="Calibri" w:eastAsia="Times New Roman" w:hAnsi="Calibri" w:cs="Times New Roman"/>
                <w:b/>
                <w:bCs/>
                <w:color w:val="2E74B5" w:themeColor="accent1" w:themeShade="BF"/>
                <w:sz w:val="23"/>
                <w:szCs w:val="23"/>
              </w:rPr>
              <w:t xml:space="preserve">Do you work with a </w:t>
            </w:r>
            <w:r w:rsidR="00AE0414">
              <w:rPr>
                <w:rFonts w:ascii="Calibri" w:eastAsia="Times New Roman" w:hAnsi="Calibri" w:cs="Times New Roman"/>
                <w:b/>
                <w:bCs/>
                <w:color w:val="2E74B5" w:themeColor="accent1" w:themeShade="BF"/>
                <w:sz w:val="23"/>
                <w:szCs w:val="23"/>
              </w:rPr>
              <w:br/>
            </w:r>
            <w:r>
              <w:rPr>
                <w:rFonts w:ascii="Calibri" w:eastAsia="Times New Roman" w:hAnsi="Calibri" w:cs="Times New Roman"/>
                <w:b/>
                <w:bCs/>
                <w:color w:val="2E74B5" w:themeColor="accent1" w:themeShade="BF"/>
                <w:sz w:val="23"/>
                <w:szCs w:val="23"/>
              </w:rPr>
              <w:t xml:space="preserve">TVET program in Africa </w:t>
            </w:r>
            <w:r w:rsidR="00AE0414">
              <w:rPr>
                <w:rFonts w:ascii="Calibri" w:eastAsia="Times New Roman" w:hAnsi="Calibri" w:cs="Times New Roman"/>
                <w:b/>
                <w:bCs/>
                <w:color w:val="2E74B5" w:themeColor="accent1" w:themeShade="BF"/>
                <w:sz w:val="23"/>
                <w:szCs w:val="23"/>
              </w:rPr>
              <w:br/>
            </w:r>
            <w:r>
              <w:rPr>
                <w:rFonts w:ascii="Calibri" w:eastAsia="Times New Roman" w:hAnsi="Calibri" w:cs="Times New Roman"/>
                <w:b/>
                <w:bCs/>
                <w:color w:val="2E74B5" w:themeColor="accent1" w:themeShade="BF"/>
                <w:sz w:val="23"/>
                <w:szCs w:val="23"/>
              </w:rPr>
              <w:t>that is demand-driven and employer-led?</w:t>
            </w:r>
          </w:p>
        </w:tc>
      </w:tr>
    </w:tbl>
    <w:p w14:paraId="7583B81F" w14:textId="77777777" w:rsidR="00AE0414" w:rsidRDefault="00AE0414" w:rsidP="00AE0414">
      <w:pPr>
        <w:spacing w:after="0" w:line="160" w:lineRule="exact"/>
        <w:rPr>
          <w:rFonts w:ascii="Calibri" w:eastAsia="Times New Roman" w:hAnsi="Calibri" w:cs="Times New Roman"/>
          <w:b/>
          <w:bCs/>
          <w:color w:val="2E74B5" w:themeColor="accent1" w:themeShade="BF"/>
          <w:sz w:val="23"/>
          <w:szCs w:val="23"/>
        </w:rPr>
      </w:pPr>
    </w:p>
    <w:p w14:paraId="11F18A91" w14:textId="28389B1A" w:rsidR="00900BF3" w:rsidRPr="00092B5B" w:rsidRDefault="002C2607" w:rsidP="00DB0ABE">
      <w:pPr>
        <w:spacing w:after="0" w:line="240" w:lineRule="auto"/>
        <w:rPr>
          <w:rFonts w:ascii="Calibri" w:eastAsia="Times New Roman" w:hAnsi="Calibri" w:cs="Times New Roman"/>
          <w:b/>
          <w:bCs/>
          <w:color w:val="2E74B5" w:themeColor="accent1" w:themeShade="BF"/>
          <w:sz w:val="23"/>
          <w:szCs w:val="23"/>
        </w:rPr>
      </w:pPr>
      <w:r w:rsidRPr="00092B5B">
        <w:rPr>
          <w:rFonts w:ascii="Calibri" w:eastAsia="Times New Roman" w:hAnsi="Calibri" w:cs="Times New Roman"/>
          <w:b/>
          <w:bCs/>
          <w:color w:val="2E74B5" w:themeColor="accent1" w:themeShade="BF"/>
          <w:sz w:val="23"/>
          <w:szCs w:val="23"/>
        </w:rPr>
        <w:t xml:space="preserve">If so, you’ll definitely want to </w:t>
      </w:r>
      <w:r w:rsidR="00945F76" w:rsidRPr="00092B5B">
        <w:rPr>
          <w:rFonts w:ascii="Calibri" w:eastAsia="Times New Roman" w:hAnsi="Calibri" w:cs="Times New Roman"/>
          <w:b/>
          <w:bCs/>
          <w:color w:val="2E74B5" w:themeColor="accent1" w:themeShade="BF"/>
          <w:sz w:val="23"/>
          <w:szCs w:val="23"/>
        </w:rPr>
        <w:t>nominate it for</w:t>
      </w:r>
      <w:r w:rsidRPr="00092B5B">
        <w:rPr>
          <w:rFonts w:ascii="Calibri" w:eastAsia="Times New Roman" w:hAnsi="Calibri" w:cs="Times New Roman"/>
          <w:b/>
          <w:bCs/>
          <w:color w:val="2E74B5" w:themeColor="accent1" w:themeShade="BF"/>
          <w:sz w:val="23"/>
          <w:szCs w:val="23"/>
        </w:rPr>
        <w:t xml:space="preserve"> the TVET for the 21st Century</w:t>
      </w:r>
      <w:r w:rsidR="00D97D9F" w:rsidRPr="00092B5B">
        <w:rPr>
          <w:rFonts w:ascii="Calibri" w:eastAsia="Times New Roman" w:hAnsi="Calibri" w:cs="Times New Roman"/>
          <w:b/>
          <w:bCs/>
          <w:color w:val="2E74B5" w:themeColor="accent1" w:themeShade="BF"/>
          <w:sz w:val="23"/>
          <w:szCs w:val="23"/>
        </w:rPr>
        <w:t xml:space="preserve"> in Africa</w:t>
      </w:r>
      <w:r w:rsidRPr="00092B5B">
        <w:rPr>
          <w:rFonts w:ascii="Calibri" w:eastAsia="Times New Roman" w:hAnsi="Calibri" w:cs="Times New Roman"/>
          <w:b/>
          <w:bCs/>
          <w:color w:val="2E74B5" w:themeColor="accent1" w:themeShade="BF"/>
          <w:sz w:val="23"/>
          <w:szCs w:val="23"/>
        </w:rPr>
        <w:t xml:space="preserve"> Competition.</w:t>
      </w:r>
    </w:p>
    <w:p w14:paraId="7A5D88A8" w14:textId="77777777" w:rsidR="00900BF3" w:rsidRPr="0059767C" w:rsidRDefault="00900BF3" w:rsidP="0059767C">
      <w:pPr>
        <w:spacing w:after="0" w:line="240" w:lineRule="auto"/>
        <w:jc w:val="center"/>
        <w:rPr>
          <w:rFonts w:ascii="Calibri" w:eastAsia="Times New Roman" w:hAnsi="Calibri" w:cs="Times New Roman"/>
          <w:b/>
          <w:bCs/>
          <w:i/>
          <w:color w:val="2E74B5" w:themeColor="accent1" w:themeShade="BF"/>
          <w:sz w:val="36"/>
          <w:szCs w:val="36"/>
        </w:rPr>
      </w:pPr>
    </w:p>
    <w:p w14:paraId="715086C5" w14:textId="77777777" w:rsidR="00900BF3" w:rsidRPr="00AE0414" w:rsidRDefault="00900BF3" w:rsidP="00900BF3">
      <w:pPr>
        <w:spacing w:after="0" w:line="240" w:lineRule="auto"/>
        <w:jc w:val="center"/>
        <w:rPr>
          <w:rFonts w:ascii="Calibri" w:eastAsia="Times New Roman" w:hAnsi="Calibri" w:cs="Times New Roman"/>
          <w:b/>
          <w:bCs/>
          <w:i/>
          <w:color w:val="538135" w:themeColor="accent6" w:themeShade="BF"/>
          <w:sz w:val="36"/>
          <w:szCs w:val="36"/>
        </w:rPr>
      </w:pPr>
      <w:r w:rsidRPr="00AE0414">
        <w:rPr>
          <w:rFonts w:ascii="Calibri" w:eastAsia="Times New Roman" w:hAnsi="Calibri" w:cs="Times New Roman"/>
          <w:b/>
          <w:bCs/>
          <w:i/>
          <w:color w:val="538135" w:themeColor="accent6" w:themeShade="BF"/>
          <w:sz w:val="36"/>
          <w:szCs w:val="36"/>
        </w:rPr>
        <w:t>Competition is open from August 1 – 31, 2015</w:t>
      </w:r>
    </w:p>
    <w:p w14:paraId="76EA9D28" w14:textId="25C01D82" w:rsidR="002C32DF" w:rsidRPr="00DB0ABE" w:rsidRDefault="002C32DF" w:rsidP="00900BF3">
      <w:pPr>
        <w:spacing w:after="0" w:line="240" w:lineRule="auto"/>
        <w:jc w:val="center"/>
        <w:rPr>
          <w:rFonts w:ascii="Calibri" w:eastAsia="Times New Roman" w:hAnsi="Calibri" w:cs="Times New Roman"/>
          <w:b/>
          <w:bCs/>
          <w:i/>
          <w:color w:val="2E742E"/>
          <w:sz w:val="36"/>
          <w:szCs w:val="36"/>
        </w:rPr>
      </w:pPr>
      <w:r w:rsidRPr="00AE0414">
        <w:rPr>
          <w:rFonts w:ascii="Calibri" w:eastAsia="Times New Roman" w:hAnsi="Calibri" w:cs="Times New Roman"/>
          <w:b/>
          <w:bCs/>
          <w:i/>
          <w:color w:val="538135" w:themeColor="accent6" w:themeShade="BF"/>
          <w:sz w:val="36"/>
          <w:szCs w:val="36"/>
        </w:rPr>
        <w:t xml:space="preserve">Go To </w:t>
      </w:r>
      <w:hyperlink r:id="rId10" w:history="1">
        <w:r w:rsidR="00ED0681" w:rsidRPr="00AE0414">
          <w:rPr>
            <w:rStyle w:val="Hyperlink"/>
            <w:rFonts w:eastAsia="Times New Roman" w:cs="Times New Roman"/>
            <w:b/>
            <w:bCs/>
            <w:i/>
            <w:color w:val="538135" w:themeColor="accent6" w:themeShade="BF"/>
            <w:sz w:val="36"/>
            <w:szCs w:val="36"/>
            <w:u w:val="none"/>
          </w:rPr>
          <w:t>www.wfconnections.org</w:t>
        </w:r>
      </w:hyperlink>
      <w:r w:rsidR="00ED0681">
        <w:rPr>
          <w:rFonts w:ascii="Calibri" w:eastAsia="Times New Roman" w:hAnsi="Calibri" w:cs="Times New Roman"/>
          <w:b/>
          <w:bCs/>
          <w:i/>
          <w:color w:val="2E742E"/>
          <w:sz w:val="36"/>
          <w:szCs w:val="36"/>
        </w:rPr>
        <w:t xml:space="preserve"> </w:t>
      </w:r>
    </w:p>
    <w:p w14:paraId="394F2994" w14:textId="77777777" w:rsidR="00900BF3" w:rsidRPr="00831D9F" w:rsidRDefault="00900BF3" w:rsidP="002C2607">
      <w:pPr>
        <w:spacing w:after="0" w:line="240" w:lineRule="auto"/>
        <w:rPr>
          <w:rFonts w:ascii="Calibri" w:eastAsia="Times New Roman" w:hAnsi="Calibri" w:cs="Times New Roman"/>
          <w:b/>
          <w:bCs/>
          <w:color w:val="000000"/>
          <w:sz w:val="23"/>
          <w:szCs w:val="23"/>
        </w:rPr>
      </w:pPr>
    </w:p>
    <w:tbl>
      <w:tblPr>
        <w:tblStyle w:val="ListTable2-Accent51"/>
        <w:tblW w:w="10197" w:type="dxa"/>
        <w:tblLook w:val="04A0" w:firstRow="1" w:lastRow="0" w:firstColumn="1" w:lastColumn="0" w:noHBand="0" w:noVBand="1"/>
      </w:tblPr>
      <w:tblGrid>
        <w:gridCol w:w="6441"/>
        <w:gridCol w:w="3756"/>
      </w:tblGrid>
      <w:tr w:rsidR="00880161" w:rsidRPr="00831D9F" w14:paraId="31F5A373" w14:textId="77777777" w:rsidTr="00AE0414">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6441" w:type="dxa"/>
            <w:vAlign w:val="center"/>
          </w:tcPr>
          <w:p w14:paraId="20C5612F" w14:textId="77777777" w:rsidR="00880161" w:rsidRPr="00AE0414" w:rsidRDefault="00880161" w:rsidP="00AE0414">
            <w:pPr>
              <w:rPr>
                <w:b w:val="0"/>
                <w:sz w:val="26"/>
                <w:szCs w:val="26"/>
              </w:rPr>
            </w:pPr>
            <w:r w:rsidRPr="00AE0414">
              <w:rPr>
                <w:sz w:val="26"/>
                <w:szCs w:val="26"/>
              </w:rPr>
              <w:t>Competition Open</w:t>
            </w:r>
          </w:p>
        </w:tc>
        <w:tc>
          <w:tcPr>
            <w:tcW w:w="3756" w:type="dxa"/>
            <w:vAlign w:val="center"/>
          </w:tcPr>
          <w:p w14:paraId="4F2DFAA6" w14:textId="77777777" w:rsidR="00880161" w:rsidRPr="00AE0414" w:rsidRDefault="00880161" w:rsidP="00AE0414">
            <w:pPr>
              <w:cnfStyle w:val="100000000000" w:firstRow="1" w:lastRow="0" w:firstColumn="0" w:lastColumn="0" w:oddVBand="0" w:evenVBand="0" w:oddHBand="0" w:evenHBand="0" w:firstRowFirstColumn="0" w:firstRowLastColumn="0" w:lastRowFirstColumn="0" w:lastRowLastColumn="0"/>
              <w:rPr>
                <w:b w:val="0"/>
                <w:sz w:val="26"/>
                <w:szCs w:val="26"/>
              </w:rPr>
            </w:pPr>
            <w:r w:rsidRPr="00AE0414">
              <w:rPr>
                <w:sz w:val="26"/>
                <w:szCs w:val="26"/>
              </w:rPr>
              <w:t>August 1 – 31, 2015</w:t>
            </w:r>
          </w:p>
        </w:tc>
      </w:tr>
      <w:tr w:rsidR="00880161" w:rsidRPr="00831D9F" w14:paraId="65AA4F62" w14:textId="77777777" w:rsidTr="00AE0414">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6441" w:type="dxa"/>
            <w:vAlign w:val="center"/>
          </w:tcPr>
          <w:p w14:paraId="378C30E5" w14:textId="3067BBFC" w:rsidR="00880161" w:rsidRPr="00AE0414" w:rsidRDefault="00ED5E8E" w:rsidP="00AE0414">
            <w:pPr>
              <w:rPr>
                <w:b w:val="0"/>
                <w:sz w:val="26"/>
                <w:szCs w:val="26"/>
              </w:rPr>
            </w:pPr>
            <w:r w:rsidRPr="00AE0414">
              <w:rPr>
                <w:sz w:val="26"/>
                <w:szCs w:val="26"/>
              </w:rPr>
              <w:t xml:space="preserve">Public </w:t>
            </w:r>
            <w:r w:rsidR="00880161" w:rsidRPr="00AE0414">
              <w:rPr>
                <w:sz w:val="26"/>
                <w:szCs w:val="26"/>
              </w:rPr>
              <w:t>Voting</w:t>
            </w:r>
          </w:p>
        </w:tc>
        <w:tc>
          <w:tcPr>
            <w:tcW w:w="3756" w:type="dxa"/>
            <w:vAlign w:val="center"/>
          </w:tcPr>
          <w:p w14:paraId="183C8AEC" w14:textId="77777777" w:rsidR="00880161" w:rsidRPr="00AE0414" w:rsidRDefault="00880161" w:rsidP="00AE0414">
            <w:pPr>
              <w:cnfStyle w:val="000000100000" w:firstRow="0" w:lastRow="0" w:firstColumn="0" w:lastColumn="0" w:oddVBand="0" w:evenVBand="0" w:oddHBand="1" w:evenHBand="0" w:firstRowFirstColumn="0" w:firstRowLastColumn="0" w:lastRowFirstColumn="0" w:lastRowLastColumn="0"/>
              <w:rPr>
                <w:b/>
                <w:sz w:val="26"/>
                <w:szCs w:val="26"/>
              </w:rPr>
            </w:pPr>
            <w:r w:rsidRPr="00AE0414">
              <w:rPr>
                <w:b/>
                <w:sz w:val="26"/>
                <w:szCs w:val="26"/>
              </w:rPr>
              <w:t>September 1 – 10, 2015</w:t>
            </w:r>
          </w:p>
        </w:tc>
      </w:tr>
      <w:tr w:rsidR="00880161" w:rsidRPr="00831D9F" w14:paraId="601A37E5" w14:textId="77777777" w:rsidTr="00AE0414">
        <w:trPr>
          <w:trHeight w:val="546"/>
        </w:trPr>
        <w:tc>
          <w:tcPr>
            <w:cnfStyle w:val="001000000000" w:firstRow="0" w:lastRow="0" w:firstColumn="1" w:lastColumn="0" w:oddVBand="0" w:evenVBand="0" w:oddHBand="0" w:evenHBand="0" w:firstRowFirstColumn="0" w:firstRowLastColumn="0" w:lastRowFirstColumn="0" w:lastRowLastColumn="0"/>
            <w:tcW w:w="6441" w:type="dxa"/>
            <w:vAlign w:val="center"/>
          </w:tcPr>
          <w:p w14:paraId="51B43FA9" w14:textId="77777777" w:rsidR="00880161" w:rsidRPr="00AE0414" w:rsidRDefault="00880161" w:rsidP="00AE0414">
            <w:pPr>
              <w:rPr>
                <w:b w:val="0"/>
                <w:sz w:val="26"/>
                <w:szCs w:val="26"/>
              </w:rPr>
            </w:pPr>
            <w:r w:rsidRPr="00AE0414">
              <w:rPr>
                <w:sz w:val="26"/>
                <w:szCs w:val="26"/>
              </w:rPr>
              <w:t xml:space="preserve">Winners Announced </w:t>
            </w:r>
          </w:p>
        </w:tc>
        <w:tc>
          <w:tcPr>
            <w:tcW w:w="3756" w:type="dxa"/>
            <w:vAlign w:val="center"/>
          </w:tcPr>
          <w:p w14:paraId="0AFB272A" w14:textId="77777777" w:rsidR="00880161" w:rsidRPr="00AE0414" w:rsidRDefault="00880161" w:rsidP="00AE0414">
            <w:pPr>
              <w:cnfStyle w:val="000000000000" w:firstRow="0" w:lastRow="0" w:firstColumn="0" w:lastColumn="0" w:oddVBand="0" w:evenVBand="0" w:oddHBand="0" w:evenHBand="0" w:firstRowFirstColumn="0" w:firstRowLastColumn="0" w:lastRowFirstColumn="0" w:lastRowLastColumn="0"/>
              <w:rPr>
                <w:b/>
                <w:sz w:val="26"/>
                <w:szCs w:val="26"/>
              </w:rPr>
            </w:pPr>
            <w:r w:rsidRPr="00AE0414">
              <w:rPr>
                <w:b/>
                <w:sz w:val="26"/>
                <w:szCs w:val="26"/>
              </w:rPr>
              <w:t>October 1, 2015</w:t>
            </w:r>
          </w:p>
        </w:tc>
      </w:tr>
      <w:tr w:rsidR="00880161" w:rsidRPr="00831D9F" w14:paraId="4C962298" w14:textId="77777777" w:rsidTr="00AE0414">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6441" w:type="dxa"/>
            <w:vAlign w:val="center"/>
          </w:tcPr>
          <w:p w14:paraId="68DF2A86" w14:textId="4ECB427F" w:rsidR="00880161" w:rsidRPr="00AE0414" w:rsidRDefault="00D97D9F" w:rsidP="00AE0414">
            <w:pPr>
              <w:rPr>
                <w:sz w:val="26"/>
                <w:szCs w:val="26"/>
              </w:rPr>
            </w:pPr>
            <w:r w:rsidRPr="00AE0414">
              <w:rPr>
                <w:sz w:val="26"/>
                <w:szCs w:val="26"/>
              </w:rPr>
              <w:t xml:space="preserve">AU </w:t>
            </w:r>
            <w:r w:rsidR="00880161" w:rsidRPr="00AE0414">
              <w:rPr>
                <w:sz w:val="26"/>
                <w:szCs w:val="26"/>
              </w:rPr>
              <w:t>S</w:t>
            </w:r>
            <w:r w:rsidRPr="00AE0414">
              <w:rPr>
                <w:sz w:val="26"/>
                <w:szCs w:val="26"/>
              </w:rPr>
              <w:t xml:space="preserve">pecialized </w:t>
            </w:r>
            <w:r w:rsidR="00880161" w:rsidRPr="00AE0414">
              <w:rPr>
                <w:sz w:val="26"/>
                <w:szCs w:val="26"/>
              </w:rPr>
              <w:t>T</w:t>
            </w:r>
            <w:r w:rsidRPr="00AE0414">
              <w:rPr>
                <w:sz w:val="26"/>
                <w:szCs w:val="26"/>
              </w:rPr>
              <w:t xml:space="preserve">echnical </w:t>
            </w:r>
            <w:r w:rsidR="00880161" w:rsidRPr="00AE0414">
              <w:rPr>
                <w:sz w:val="26"/>
                <w:szCs w:val="26"/>
              </w:rPr>
              <w:t>C</w:t>
            </w:r>
            <w:r w:rsidRPr="00AE0414">
              <w:rPr>
                <w:sz w:val="26"/>
                <w:szCs w:val="26"/>
              </w:rPr>
              <w:t>ommittee</w:t>
            </w:r>
            <w:r w:rsidR="00880161" w:rsidRPr="00AE0414">
              <w:rPr>
                <w:sz w:val="26"/>
                <w:szCs w:val="26"/>
              </w:rPr>
              <w:t xml:space="preserve"> Meeting </w:t>
            </w:r>
            <w:r w:rsidR="00AE0414" w:rsidRPr="00AE0414">
              <w:rPr>
                <w:sz w:val="26"/>
                <w:szCs w:val="26"/>
              </w:rPr>
              <w:br/>
            </w:r>
            <w:r w:rsidRPr="00AE0414">
              <w:rPr>
                <w:sz w:val="26"/>
                <w:szCs w:val="26"/>
              </w:rPr>
              <w:t>Showcasing Winners</w:t>
            </w:r>
          </w:p>
        </w:tc>
        <w:tc>
          <w:tcPr>
            <w:tcW w:w="3756" w:type="dxa"/>
            <w:vAlign w:val="center"/>
          </w:tcPr>
          <w:p w14:paraId="546F4AD1" w14:textId="77777777" w:rsidR="00880161" w:rsidRPr="00AE0414" w:rsidRDefault="00880161" w:rsidP="00AE0414">
            <w:pPr>
              <w:cnfStyle w:val="000000100000" w:firstRow="0" w:lastRow="0" w:firstColumn="0" w:lastColumn="0" w:oddVBand="0" w:evenVBand="0" w:oddHBand="1" w:evenHBand="0" w:firstRowFirstColumn="0" w:firstRowLastColumn="0" w:lastRowFirstColumn="0" w:lastRowLastColumn="0"/>
              <w:rPr>
                <w:b/>
                <w:sz w:val="26"/>
                <w:szCs w:val="26"/>
              </w:rPr>
            </w:pPr>
            <w:r w:rsidRPr="00AE0414">
              <w:rPr>
                <w:b/>
                <w:sz w:val="26"/>
                <w:szCs w:val="26"/>
              </w:rPr>
              <w:t>October 26 – 28, 2015</w:t>
            </w:r>
          </w:p>
        </w:tc>
      </w:tr>
    </w:tbl>
    <w:p w14:paraId="06E6032B" w14:textId="77777777" w:rsidR="00880161" w:rsidRPr="00831D9F" w:rsidRDefault="00880161" w:rsidP="002C2607">
      <w:pPr>
        <w:spacing w:after="0" w:line="240" w:lineRule="auto"/>
        <w:rPr>
          <w:rFonts w:ascii="Calibri" w:eastAsia="Times New Roman" w:hAnsi="Calibri" w:cs="Times New Roman"/>
          <w:b/>
          <w:bCs/>
          <w:color w:val="000000"/>
          <w:sz w:val="23"/>
          <w:szCs w:val="23"/>
        </w:rPr>
      </w:pPr>
    </w:p>
    <w:p w14:paraId="73DAD391" w14:textId="3DA78FA3" w:rsidR="00B24EF4" w:rsidRPr="00831D9F" w:rsidRDefault="00B24EF4" w:rsidP="00B24EF4">
      <w:pPr>
        <w:rPr>
          <w:rFonts w:ascii="Times New Roman" w:eastAsia="Times New Roman" w:hAnsi="Times New Roman" w:cs="Times New Roman"/>
        </w:rPr>
      </w:pPr>
      <w:r w:rsidRPr="00831D9F">
        <w:rPr>
          <w:rFonts w:ascii="Calibri" w:eastAsia="Times New Roman" w:hAnsi="Calibri" w:cs="Times New Roman"/>
          <w:b/>
          <w:bCs/>
          <w:color w:val="000000"/>
          <w:sz w:val="23"/>
          <w:szCs w:val="23"/>
        </w:rPr>
        <w:t xml:space="preserve">Introduction: </w:t>
      </w:r>
      <w:r w:rsidRPr="00831D9F">
        <w:rPr>
          <w:rFonts w:ascii="Calibri" w:eastAsia="Times New Roman" w:hAnsi="Calibri" w:cs="Times New Roman"/>
          <w:color w:val="000000"/>
          <w:sz w:val="23"/>
          <w:szCs w:val="23"/>
        </w:rPr>
        <w:t>The African Union Commission is launching a competition to uncover t</w:t>
      </w:r>
      <w:r w:rsidR="00013A58">
        <w:rPr>
          <w:rFonts w:ascii="Calibri" w:eastAsia="Times New Roman" w:hAnsi="Calibri" w:cs="Times New Roman"/>
          <w:color w:val="000000"/>
          <w:sz w:val="23"/>
          <w:szCs w:val="23"/>
        </w:rPr>
        <w:t>he 20 most promising models in Technical Vocational Education and T</w:t>
      </w:r>
      <w:bookmarkStart w:id="0" w:name="_GoBack"/>
      <w:bookmarkEnd w:id="0"/>
      <w:r w:rsidRPr="00831D9F">
        <w:rPr>
          <w:rFonts w:ascii="Calibri" w:eastAsia="Times New Roman" w:hAnsi="Calibri" w:cs="Times New Roman"/>
          <w:color w:val="000000"/>
          <w:sz w:val="23"/>
          <w:szCs w:val="23"/>
        </w:rPr>
        <w:t xml:space="preserve">raining (TVET) for the 21st century:  technical and vocational education that provides needed skills for Africa’s developing economies in the African Union’s 54 member countries. </w:t>
      </w:r>
      <w:r w:rsidR="002F3CDF" w:rsidRPr="00831D9F">
        <w:rPr>
          <w:rFonts w:ascii="Calibri" w:eastAsia="Times New Roman" w:hAnsi="Calibri" w:cs="Times New Roman"/>
          <w:color w:val="000000"/>
          <w:sz w:val="23"/>
          <w:szCs w:val="23"/>
        </w:rPr>
        <w:t xml:space="preserve">The competition is being implemented in collaboration with FHI 360 under the African Union Partnership program, funded by USAID. </w:t>
      </w:r>
      <w:r w:rsidRPr="00831D9F">
        <w:rPr>
          <w:rFonts w:ascii="Calibri" w:eastAsia="Times New Roman" w:hAnsi="Calibri" w:cs="Times New Roman"/>
          <w:color w:val="000000"/>
          <w:sz w:val="23"/>
          <w:szCs w:val="23"/>
        </w:rPr>
        <w:t xml:space="preserve">Winners will be identified as models of effective TVET and promoted on the African Union, FHI 360, and other partner websites. The AU and partners will also support winners through technical assistance, training, and networking to promote exchange of successful practices.  The competition is being </w:t>
      </w:r>
      <w:r w:rsidRPr="00831D9F">
        <w:rPr>
          <w:rFonts w:ascii="Calibri" w:eastAsia="Times New Roman" w:hAnsi="Calibri" w:cs="Times New Roman"/>
          <w:color w:val="000000"/>
          <w:sz w:val="23"/>
          <w:szCs w:val="23"/>
        </w:rPr>
        <w:lastRenderedPageBreak/>
        <w:t>implemented in collaboration with FHI 360 under the African Union Partnership program, funded by USAID.</w:t>
      </w:r>
    </w:p>
    <w:p w14:paraId="31D2424B" w14:textId="31D0F826" w:rsidR="002C2607" w:rsidRPr="00831D9F" w:rsidRDefault="002C2607" w:rsidP="002C2607">
      <w:pPr>
        <w:spacing w:after="0" w:line="240" w:lineRule="auto"/>
        <w:rPr>
          <w:rFonts w:ascii="Calibri" w:eastAsia="Times New Roman" w:hAnsi="Calibri" w:cs="Times New Roman"/>
          <w:color w:val="000000"/>
          <w:sz w:val="23"/>
          <w:szCs w:val="23"/>
        </w:rPr>
      </w:pPr>
      <w:r w:rsidRPr="00831D9F">
        <w:rPr>
          <w:rFonts w:ascii="Times New Roman" w:eastAsia="Times New Roman" w:hAnsi="Times New Roman" w:cs="Times New Roman"/>
          <w:sz w:val="24"/>
          <w:szCs w:val="24"/>
        </w:rPr>
        <w:br/>
      </w:r>
      <w:r w:rsidRPr="00831D9F">
        <w:rPr>
          <w:rFonts w:ascii="Calibri" w:eastAsia="Times New Roman" w:hAnsi="Calibri" w:cs="Times New Roman"/>
          <w:b/>
          <w:bCs/>
          <w:color w:val="000000"/>
          <w:sz w:val="23"/>
          <w:szCs w:val="23"/>
        </w:rPr>
        <w:t>Overview</w:t>
      </w:r>
      <w:r w:rsidRPr="00831D9F">
        <w:rPr>
          <w:rFonts w:ascii="Calibri" w:eastAsia="Times New Roman" w:hAnsi="Calibri" w:cs="Times New Roman"/>
          <w:color w:val="000000"/>
          <w:sz w:val="23"/>
          <w:szCs w:val="23"/>
        </w:rPr>
        <w:t>: The competition is looking to identify and highlight promising TVET</w:t>
      </w:r>
      <w:r w:rsidR="00F958D0" w:rsidRPr="00831D9F">
        <w:rPr>
          <w:rFonts w:ascii="Calibri" w:eastAsia="Times New Roman" w:hAnsi="Calibri" w:cs="Times New Roman"/>
          <w:color w:val="000000"/>
          <w:sz w:val="23"/>
          <w:szCs w:val="23"/>
        </w:rPr>
        <w:t xml:space="preserve"> cent</w:t>
      </w:r>
      <w:r w:rsidR="001B34DA" w:rsidRPr="00831D9F">
        <w:rPr>
          <w:rFonts w:ascii="Calibri" w:eastAsia="Times New Roman" w:hAnsi="Calibri" w:cs="Times New Roman"/>
          <w:color w:val="000000"/>
          <w:sz w:val="23"/>
          <w:szCs w:val="23"/>
        </w:rPr>
        <w:t>er</w:t>
      </w:r>
      <w:r w:rsidRPr="00831D9F">
        <w:rPr>
          <w:rFonts w:ascii="Calibri" w:eastAsia="Times New Roman" w:hAnsi="Calibri" w:cs="Times New Roman"/>
          <w:color w:val="000000"/>
          <w:sz w:val="23"/>
          <w:szCs w:val="23"/>
        </w:rPr>
        <w:t xml:space="preserve">s in Africa. All qualifying submissions will be reviewed by a panel of judges consisting of experts from the African Union, </w:t>
      </w:r>
      <w:r w:rsidR="00D97D9F" w:rsidRPr="00831D9F">
        <w:rPr>
          <w:rFonts w:ascii="Calibri" w:eastAsia="Times New Roman" w:hAnsi="Calibri" w:cs="Times New Roman"/>
          <w:color w:val="000000"/>
          <w:sz w:val="23"/>
          <w:szCs w:val="23"/>
        </w:rPr>
        <w:t xml:space="preserve">FHI 360, experts on TVET in Africa, </w:t>
      </w:r>
      <w:r w:rsidR="00C202BC" w:rsidRPr="00831D9F">
        <w:rPr>
          <w:rFonts w:ascii="Calibri" w:eastAsia="Times New Roman" w:hAnsi="Calibri" w:cs="Times New Roman"/>
          <w:color w:val="000000"/>
          <w:sz w:val="23"/>
          <w:szCs w:val="23"/>
        </w:rPr>
        <w:t xml:space="preserve">and </w:t>
      </w:r>
      <w:r w:rsidRPr="00831D9F">
        <w:rPr>
          <w:rFonts w:ascii="Calibri" w:eastAsia="Times New Roman" w:hAnsi="Calibri" w:cs="Times New Roman"/>
          <w:color w:val="000000"/>
          <w:sz w:val="23"/>
          <w:szCs w:val="23"/>
        </w:rPr>
        <w:t xml:space="preserve">the </w:t>
      </w:r>
      <w:r w:rsidR="00D97D9F" w:rsidRPr="00831D9F">
        <w:rPr>
          <w:rFonts w:ascii="Calibri" w:eastAsia="Times New Roman" w:hAnsi="Calibri" w:cs="Times New Roman"/>
          <w:color w:val="000000"/>
          <w:sz w:val="23"/>
          <w:szCs w:val="23"/>
        </w:rPr>
        <w:t xml:space="preserve">African </w:t>
      </w:r>
      <w:r w:rsidRPr="00831D9F">
        <w:rPr>
          <w:rFonts w:ascii="Calibri" w:eastAsia="Times New Roman" w:hAnsi="Calibri" w:cs="Times New Roman"/>
          <w:color w:val="000000"/>
          <w:sz w:val="23"/>
          <w:szCs w:val="23"/>
        </w:rPr>
        <w:t>private sector.</w:t>
      </w:r>
      <w:r w:rsidR="00C202BC" w:rsidRPr="00831D9F">
        <w:rPr>
          <w:rFonts w:ascii="Calibri" w:eastAsia="Times New Roman" w:hAnsi="Calibri" w:cs="Times New Roman"/>
          <w:color w:val="000000"/>
          <w:sz w:val="23"/>
          <w:szCs w:val="23"/>
        </w:rPr>
        <w:t xml:space="preserve"> </w:t>
      </w:r>
      <w:r w:rsidRPr="00831D9F">
        <w:rPr>
          <w:rFonts w:ascii="Calibri" w:eastAsia="Times New Roman" w:hAnsi="Calibri" w:cs="Times New Roman"/>
          <w:color w:val="000000"/>
          <w:sz w:val="23"/>
          <w:szCs w:val="23"/>
        </w:rPr>
        <w:t xml:space="preserve">The goal is to promote promising </w:t>
      </w:r>
      <w:r w:rsidR="00C202BC" w:rsidRPr="00831D9F">
        <w:rPr>
          <w:rFonts w:ascii="Calibri" w:eastAsia="Times New Roman" w:hAnsi="Calibri" w:cs="Times New Roman"/>
          <w:color w:val="000000"/>
          <w:sz w:val="23"/>
          <w:szCs w:val="23"/>
        </w:rPr>
        <w:t>models</w:t>
      </w:r>
      <w:r w:rsidRPr="00831D9F">
        <w:rPr>
          <w:rFonts w:ascii="Calibri" w:eastAsia="Times New Roman" w:hAnsi="Calibri" w:cs="Times New Roman"/>
          <w:color w:val="000000"/>
          <w:sz w:val="23"/>
          <w:szCs w:val="23"/>
        </w:rPr>
        <w:t xml:space="preserve"> </w:t>
      </w:r>
      <w:r w:rsidR="00C202BC" w:rsidRPr="00831D9F">
        <w:rPr>
          <w:rFonts w:ascii="Calibri" w:eastAsia="Times New Roman" w:hAnsi="Calibri" w:cs="Times New Roman"/>
          <w:color w:val="000000"/>
          <w:sz w:val="23"/>
          <w:szCs w:val="23"/>
        </w:rPr>
        <w:t xml:space="preserve">in Africa and the top 20 applicants will be </w:t>
      </w:r>
      <w:r w:rsidR="00AA725F" w:rsidRPr="00831D9F">
        <w:rPr>
          <w:rFonts w:ascii="Calibri" w:eastAsia="Times New Roman" w:hAnsi="Calibri" w:cs="Times New Roman"/>
          <w:color w:val="000000"/>
          <w:sz w:val="23"/>
          <w:szCs w:val="23"/>
        </w:rPr>
        <w:t>featured</w:t>
      </w:r>
      <w:r w:rsidR="00C202BC" w:rsidRPr="00831D9F">
        <w:rPr>
          <w:rFonts w:ascii="Calibri" w:eastAsia="Times New Roman" w:hAnsi="Calibri" w:cs="Times New Roman"/>
          <w:color w:val="000000"/>
          <w:sz w:val="23"/>
          <w:szCs w:val="23"/>
        </w:rPr>
        <w:t xml:space="preserve"> at the African Union Specialized Technical Committee (STC) meeting </w:t>
      </w:r>
      <w:r w:rsidR="008A56C4" w:rsidRPr="00831D9F">
        <w:rPr>
          <w:rFonts w:ascii="Calibri" w:eastAsia="Times New Roman" w:hAnsi="Calibri" w:cs="Times New Roman"/>
          <w:color w:val="000000"/>
          <w:sz w:val="23"/>
          <w:szCs w:val="23"/>
        </w:rPr>
        <w:t xml:space="preserve">on </w:t>
      </w:r>
      <w:r w:rsidR="00C202BC" w:rsidRPr="00831D9F">
        <w:rPr>
          <w:rFonts w:ascii="Calibri" w:eastAsia="Times New Roman" w:hAnsi="Calibri" w:cs="Times New Roman"/>
          <w:color w:val="000000"/>
          <w:sz w:val="23"/>
          <w:szCs w:val="23"/>
        </w:rPr>
        <w:t xml:space="preserve">Education, </w:t>
      </w:r>
      <w:r w:rsidR="00013A58">
        <w:rPr>
          <w:rFonts w:ascii="Calibri" w:eastAsia="Times New Roman" w:hAnsi="Calibri" w:cs="Times New Roman"/>
          <w:color w:val="000000"/>
          <w:sz w:val="23"/>
          <w:szCs w:val="23"/>
        </w:rPr>
        <w:t>Science &amp; Technology</w:t>
      </w:r>
      <w:r w:rsidR="00C202BC" w:rsidRPr="00831D9F">
        <w:rPr>
          <w:rFonts w:ascii="Calibri" w:eastAsia="Times New Roman" w:hAnsi="Calibri" w:cs="Times New Roman"/>
          <w:color w:val="000000"/>
          <w:sz w:val="23"/>
          <w:szCs w:val="23"/>
        </w:rPr>
        <w:t>,</w:t>
      </w:r>
      <w:r w:rsidR="00DC59E1" w:rsidRPr="00831D9F">
        <w:rPr>
          <w:rFonts w:ascii="Calibri" w:eastAsia="Times New Roman" w:hAnsi="Calibri" w:cs="Times New Roman"/>
          <w:color w:val="000000"/>
          <w:sz w:val="23"/>
          <w:szCs w:val="23"/>
        </w:rPr>
        <w:t xml:space="preserve"> </w:t>
      </w:r>
      <w:r w:rsidR="00830ED7" w:rsidRPr="00831D9F">
        <w:rPr>
          <w:rFonts w:ascii="Calibri" w:eastAsia="Times New Roman" w:hAnsi="Calibri" w:cs="Times New Roman"/>
          <w:color w:val="000000"/>
          <w:sz w:val="23"/>
          <w:szCs w:val="23"/>
        </w:rPr>
        <w:t>an event that brings together all ministers responsible for Education, Science and Technology in Africa, with participation of Regional Economic Communities and all key agencies working in education in Africa. They will also be</w:t>
      </w:r>
      <w:r w:rsidR="00C202BC" w:rsidRPr="00831D9F">
        <w:rPr>
          <w:rFonts w:ascii="Calibri" w:eastAsia="Times New Roman" w:hAnsi="Calibri" w:cs="Times New Roman"/>
          <w:color w:val="000000"/>
          <w:sz w:val="23"/>
          <w:szCs w:val="23"/>
        </w:rPr>
        <w:t xml:space="preserve"> included in promotional materials and websites for the African Union, FHI 360 and other partners</w:t>
      </w:r>
      <w:r w:rsidRPr="00831D9F">
        <w:rPr>
          <w:rFonts w:ascii="Calibri" w:eastAsia="Times New Roman" w:hAnsi="Calibri" w:cs="Times New Roman"/>
          <w:color w:val="000000"/>
          <w:sz w:val="23"/>
          <w:szCs w:val="23"/>
        </w:rPr>
        <w:t xml:space="preserve">. </w:t>
      </w:r>
      <w:r w:rsidR="00830ED7" w:rsidRPr="00831D9F">
        <w:rPr>
          <w:rFonts w:ascii="Calibri" w:eastAsia="Times New Roman" w:hAnsi="Calibri" w:cs="Times New Roman"/>
          <w:color w:val="000000"/>
          <w:sz w:val="23"/>
          <w:szCs w:val="23"/>
        </w:rPr>
        <w:t xml:space="preserve">The aim is to highlight leading examples of best practice in TVET in Africa, in order to provide exemplars and learning models for enhancing TVET development in Africa, as one of the major means for promoting entrepreneurship, youth employment and innovation for generating wealth and development. </w:t>
      </w:r>
    </w:p>
    <w:p w14:paraId="6A45F4C3" w14:textId="0A344235" w:rsidR="002C2607" w:rsidRPr="00831D9F" w:rsidRDefault="002C2607" w:rsidP="002C2607">
      <w:pPr>
        <w:spacing w:after="0" w:line="240" w:lineRule="auto"/>
        <w:rPr>
          <w:rFonts w:ascii="Times New Roman" w:eastAsia="Times New Roman" w:hAnsi="Times New Roman" w:cs="Times New Roman"/>
          <w:sz w:val="24"/>
          <w:szCs w:val="24"/>
        </w:rPr>
      </w:pPr>
      <w:r w:rsidRPr="00831D9F">
        <w:rPr>
          <w:rFonts w:ascii="Times New Roman" w:eastAsia="Times New Roman" w:hAnsi="Times New Roman" w:cs="Times New Roman"/>
          <w:sz w:val="24"/>
          <w:szCs w:val="24"/>
        </w:rPr>
        <w:br/>
      </w:r>
      <w:r w:rsidRPr="00831D9F">
        <w:rPr>
          <w:rFonts w:ascii="Calibri" w:eastAsia="Times New Roman" w:hAnsi="Calibri" w:cs="Times New Roman"/>
          <w:color w:val="000000"/>
          <w:sz w:val="23"/>
          <w:szCs w:val="23"/>
        </w:rPr>
        <w:t xml:space="preserve">In addition, the strongest applicants will be invited to present their </w:t>
      </w:r>
      <w:r w:rsidR="00C202BC" w:rsidRPr="00831D9F">
        <w:rPr>
          <w:rFonts w:ascii="Calibri" w:eastAsia="Times New Roman" w:hAnsi="Calibri" w:cs="Times New Roman"/>
          <w:color w:val="000000"/>
          <w:sz w:val="23"/>
          <w:szCs w:val="23"/>
        </w:rPr>
        <w:t>programs</w:t>
      </w:r>
      <w:r w:rsidRPr="00831D9F">
        <w:rPr>
          <w:rFonts w:ascii="Calibri" w:eastAsia="Times New Roman" w:hAnsi="Calibri" w:cs="Times New Roman"/>
          <w:color w:val="000000"/>
          <w:sz w:val="23"/>
          <w:szCs w:val="23"/>
        </w:rPr>
        <w:t xml:space="preserve"> at </w:t>
      </w:r>
      <w:r w:rsidR="00C202BC" w:rsidRPr="00831D9F">
        <w:rPr>
          <w:rFonts w:ascii="Calibri" w:eastAsia="Times New Roman" w:hAnsi="Calibri" w:cs="Times New Roman"/>
          <w:color w:val="000000"/>
          <w:sz w:val="23"/>
          <w:szCs w:val="23"/>
        </w:rPr>
        <w:t xml:space="preserve">the STC </w:t>
      </w:r>
      <w:r w:rsidR="00830ED7" w:rsidRPr="00831D9F">
        <w:rPr>
          <w:rFonts w:ascii="Calibri" w:eastAsia="Times New Roman" w:hAnsi="Calibri" w:cs="Times New Roman"/>
          <w:color w:val="000000"/>
          <w:sz w:val="23"/>
          <w:szCs w:val="23"/>
        </w:rPr>
        <w:t>exhibition,</w:t>
      </w:r>
      <w:r w:rsidR="00C202BC" w:rsidRPr="00831D9F">
        <w:rPr>
          <w:rFonts w:ascii="Calibri" w:eastAsia="Times New Roman" w:hAnsi="Calibri" w:cs="Times New Roman"/>
          <w:color w:val="000000"/>
          <w:sz w:val="23"/>
          <w:szCs w:val="23"/>
        </w:rPr>
        <w:t xml:space="preserve"> October </w:t>
      </w:r>
      <w:r w:rsidR="008A56C4" w:rsidRPr="00831D9F">
        <w:rPr>
          <w:rFonts w:ascii="Calibri" w:eastAsia="Times New Roman" w:hAnsi="Calibri" w:cs="Times New Roman"/>
          <w:color w:val="000000"/>
          <w:sz w:val="23"/>
          <w:szCs w:val="23"/>
        </w:rPr>
        <w:t>26-28</w:t>
      </w:r>
      <w:r w:rsidR="00C202BC" w:rsidRPr="00831D9F">
        <w:rPr>
          <w:rFonts w:ascii="Calibri" w:eastAsia="Times New Roman" w:hAnsi="Calibri" w:cs="Times New Roman"/>
          <w:color w:val="000000"/>
          <w:sz w:val="23"/>
          <w:szCs w:val="23"/>
        </w:rPr>
        <w:t xml:space="preserve"> in Addis Ababa, Ethiopia</w:t>
      </w:r>
      <w:r w:rsidRPr="00831D9F">
        <w:rPr>
          <w:rFonts w:ascii="Calibri" w:eastAsia="Times New Roman" w:hAnsi="Calibri" w:cs="Times New Roman"/>
          <w:color w:val="000000"/>
          <w:sz w:val="23"/>
          <w:szCs w:val="23"/>
        </w:rPr>
        <w:t xml:space="preserve">. The </w:t>
      </w:r>
      <w:r w:rsidR="00830ED7" w:rsidRPr="00831D9F">
        <w:rPr>
          <w:rFonts w:ascii="Calibri" w:eastAsia="Times New Roman" w:hAnsi="Calibri" w:cs="Times New Roman"/>
          <w:color w:val="000000"/>
          <w:sz w:val="23"/>
          <w:szCs w:val="23"/>
        </w:rPr>
        <w:t>exhibition</w:t>
      </w:r>
      <w:r w:rsidR="00F91ED9" w:rsidRPr="00831D9F">
        <w:rPr>
          <w:rFonts w:ascii="Calibri" w:eastAsia="Times New Roman" w:hAnsi="Calibri" w:cs="Times New Roman"/>
          <w:color w:val="000000"/>
          <w:sz w:val="23"/>
          <w:szCs w:val="23"/>
        </w:rPr>
        <w:t xml:space="preserve"> </w:t>
      </w:r>
      <w:r w:rsidRPr="00831D9F">
        <w:rPr>
          <w:rFonts w:ascii="Calibri" w:eastAsia="Times New Roman" w:hAnsi="Calibri" w:cs="Times New Roman"/>
          <w:color w:val="000000"/>
          <w:sz w:val="23"/>
          <w:szCs w:val="23"/>
        </w:rPr>
        <w:t xml:space="preserve">will be attended by </w:t>
      </w:r>
      <w:r w:rsidR="00A32052" w:rsidRPr="00831D9F">
        <w:rPr>
          <w:rFonts w:ascii="Calibri" w:eastAsia="Times New Roman" w:hAnsi="Calibri" w:cs="Times New Roman"/>
          <w:color w:val="000000"/>
          <w:sz w:val="23"/>
          <w:szCs w:val="23"/>
        </w:rPr>
        <w:t>M</w:t>
      </w:r>
      <w:r w:rsidR="00F91ED9" w:rsidRPr="00831D9F">
        <w:rPr>
          <w:rFonts w:ascii="Calibri" w:eastAsia="Times New Roman" w:hAnsi="Calibri" w:cs="Times New Roman"/>
          <w:color w:val="000000"/>
          <w:sz w:val="23"/>
          <w:szCs w:val="23"/>
        </w:rPr>
        <w:t>inisters</w:t>
      </w:r>
      <w:r w:rsidR="00271290" w:rsidRPr="00831D9F">
        <w:rPr>
          <w:rFonts w:ascii="Calibri" w:eastAsia="Times New Roman" w:hAnsi="Calibri" w:cs="Times New Roman"/>
          <w:color w:val="000000"/>
          <w:sz w:val="23"/>
          <w:szCs w:val="23"/>
        </w:rPr>
        <w:t xml:space="preserve"> of Education</w:t>
      </w:r>
      <w:r w:rsidR="00061197" w:rsidRPr="00831D9F">
        <w:rPr>
          <w:rFonts w:ascii="Calibri" w:eastAsia="Times New Roman" w:hAnsi="Calibri" w:cs="Times New Roman"/>
          <w:color w:val="000000"/>
          <w:sz w:val="23"/>
          <w:szCs w:val="23"/>
        </w:rPr>
        <w:t>,</w:t>
      </w:r>
      <w:r w:rsidR="00830ED7" w:rsidRPr="00831D9F">
        <w:rPr>
          <w:rFonts w:ascii="Calibri" w:eastAsia="Times New Roman" w:hAnsi="Calibri" w:cs="Times New Roman"/>
          <w:color w:val="000000"/>
          <w:sz w:val="23"/>
          <w:szCs w:val="23"/>
        </w:rPr>
        <w:t xml:space="preserve"> Science and Technology and</w:t>
      </w:r>
      <w:r w:rsidR="00061197" w:rsidRPr="00831D9F">
        <w:rPr>
          <w:rFonts w:ascii="Calibri" w:eastAsia="Times New Roman" w:hAnsi="Calibri" w:cs="Times New Roman"/>
          <w:color w:val="000000"/>
          <w:sz w:val="23"/>
          <w:szCs w:val="23"/>
        </w:rPr>
        <w:t xml:space="preserve"> senior government representatives</w:t>
      </w:r>
      <w:r w:rsidR="00F91ED9" w:rsidRPr="00831D9F">
        <w:rPr>
          <w:rFonts w:ascii="Calibri" w:eastAsia="Times New Roman" w:hAnsi="Calibri" w:cs="Times New Roman"/>
          <w:color w:val="000000"/>
          <w:sz w:val="23"/>
          <w:szCs w:val="23"/>
        </w:rPr>
        <w:t xml:space="preserve">, </w:t>
      </w:r>
      <w:r w:rsidR="00C202BC" w:rsidRPr="00831D9F">
        <w:rPr>
          <w:rFonts w:ascii="Calibri" w:eastAsia="Times New Roman" w:hAnsi="Calibri" w:cs="Times New Roman"/>
          <w:color w:val="000000"/>
          <w:sz w:val="23"/>
          <w:szCs w:val="23"/>
        </w:rPr>
        <w:t>African Union</w:t>
      </w:r>
      <w:r w:rsidRPr="00831D9F">
        <w:rPr>
          <w:rFonts w:ascii="Calibri" w:eastAsia="Times New Roman" w:hAnsi="Calibri" w:cs="Times New Roman"/>
          <w:color w:val="000000"/>
          <w:sz w:val="23"/>
          <w:szCs w:val="23"/>
        </w:rPr>
        <w:t xml:space="preserve"> staff</w:t>
      </w:r>
      <w:r w:rsidR="00F91ED9" w:rsidRPr="00831D9F">
        <w:rPr>
          <w:rFonts w:ascii="Calibri" w:eastAsia="Times New Roman" w:hAnsi="Calibri" w:cs="Times New Roman"/>
          <w:color w:val="000000"/>
          <w:sz w:val="23"/>
          <w:szCs w:val="23"/>
        </w:rPr>
        <w:t>, officials from TVET and civil society</w:t>
      </w:r>
      <w:r w:rsidR="00830ED7" w:rsidRPr="00831D9F">
        <w:rPr>
          <w:rFonts w:ascii="Calibri" w:eastAsia="Times New Roman" w:hAnsi="Calibri" w:cs="Times New Roman"/>
          <w:color w:val="000000"/>
          <w:sz w:val="23"/>
          <w:szCs w:val="23"/>
        </w:rPr>
        <w:t xml:space="preserve"> a</w:t>
      </w:r>
      <w:r w:rsidR="00DC59E1" w:rsidRPr="00831D9F">
        <w:rPr>
          <w:rFonts w:ascii="Calibri" w:eastAsia="Times New Roman" w:hAnsi="Calibri" w:cs="Times New Roman"/>
          <w:color w:val="000000"/>
          <w:sz w:val="23"/>
          <w:szCs w:val="23"/>
        </w:rPr>
        <w:t>nd other international agencies</w:t>
      </w:r>
      <w:r w:rsidRPr="00831D9F">
        <w:rPr>
          <w:rFonts w:ascii="Calibri" w:eastAsia="Times New Roman" w:hAnsi="Calibri" w:cs="Times New Roman"/>
          <w:color w:val="000000"/>
          <w:sz w:val="23"/>
          <w:szCs w:val="23"/>
        </w:rPr>
        <w:t>.</w:t>
      </w:r>
      <w:r w:rsidR="009C4EAA" w:rsidRPr="00831D9F">
        <w:rPr>
          <w:rFonts w:ascii="Calibri" w:eastAsia="Times New Roman" w:hAnsi="Calibri" w:cs="Times New Roman"/>
          <w:color w:val="000000" w:themeColor="text1"/>
          <w:sz w:val="23"/>
          <w:szCs w:val="23"/>
        </w:rPr>
        <w:t xml:space="preserve"> </w:t>
      </w:r>
      <w:r w:rsidR="00F958D0" w:rsidRPr="00831D9F">
        <w:rPr>
          <w:rFonts w:ascii="Calibri" w:hAnsi="Calibri"/>
          <w:color w:val="000000" w:themeColor="text1"/>
          <w:sz w:val="23"/>
          <w:szCs w:val="23"/>
        </w:rPr>
        <w:t>20 winning institutions will be identified and profiled, with 10 being invited to come to Addis Ababa (2 institutions from each of the 5 geographic regions). We anticipate that the cost of participation in the exhibition will be covered, pending confirmed availability of funds.</w:t>
      </w:r>
    </w:p>
    <w:p w14:paraId="18CBBB8D" w14:textId="77777777" w:rsidR="00164125" w:rsidRPr="00831D9F" w:rsidRDefault="00164125" w:rsidP="00297070">
      <w:pPr>
        <w:spacing w:after="0" w:line="240" w:lineRule="auto"/>
        <w:rPr>
          <w:rFonts w:ascii="Calibri" w:eastAsia="Times New Roman" w:hAnsi="Calibri" w:cs="Times New Roman"/>
          <w:b/>
          <w:bCs/>
          <w:color w:val="000000"/>
          <w:sz w:val="23"/>
          <w:szCs w:val="23"/>
        </w:rPr>
      </w:pPr>
    </w:p>
    <w:p w14:paraId="5AE6DA7A" w14:textId="77777777" w:rsidR="00297070" w:rsidRPr="00831D9F" w:rsidRDefault="00297070" w:rsidP="00297070">
      <w:pPr>
        <w:spacing w:after="0" w:line="240" w:lineRule="auto"/>
        <w:rPr>
          <w:rFonts w:ascii="Calibri" w:eastAsia="Times New Roman" w:hAnsi="Calibri" w:cs="Times New Roman"/>
          <w:color w:val="000000"/>
          <w:sz w:val="23"/>
          <w:szCs w:val="23"/>
        </w:rPr>
      </w:pPr>
      <w:r w:rsidRPr="00831D9F">
        <w:rPr>
          <w:rFonts w:ascii="Calibri" w:eastAsia="Times New Roman" w:hAnsi="Calibri" w:cs="Times New Roman"/>
          <w:b/>
          <w:bCs/>
          <w:color w:val="000000"/>
          <w:sz w:val="23"/>
          <w:szCs w:val="23"/>
        </w:rPr>
        <w:t>Eligibility</w:t>
      </w:r>
      <w:r w:rsidRPr="00831D9F">
        <w:rPr>
          <w:rFonts w:ascii="Calibri" w:eastAsia="Times New Roman" w:hAnsi="Calibri" w:cs="Times New Roman"/>
          <w:color w:val="000000"/>
          <w:sz w:val="23"/>
          <w:szCs w:val="23"/>
        </w:rPr>
        <w:t xml:space="preserve">: </w:t>
      </w:r>
    </w:p>
    <w:p w14:paraId="65585462" w14:textId="706165F5" w:rsidR="009C4EAA" w:rsidRPr="00831D9F" w:rsidRDefault="00297070" w:rsidP="00164125">
      <w:pPr>
        <w:spacing w:after="0" w:line="240" w:lineRule="auto"/>
        <w:rPr>
          <w:rFonts w:eastAsia="Arial Unicode MS" w:cs="Times New Roman"/>
          <w:sz w:val="23"/>
          <w:szCs w:val="23"/>
        </w:rPr>
      </w:pPr>
      <w:r w:rsidRPr="00831D9F">
        <w:rPr>
          <w:rFonts w:eastAsia="Arial Unicode MS" w:cs="Times New Roman"/>
          <w:sz w:val="23"/>
          <w:szCs w:val="23"/>
        </w:rPr>
        <w:t xml:space="preserve">This competition is open to any </w:t>
      </w:r>
      <w:r w:rsidR="009C4EAA" w:rsidRPr="00831D9F">
        <w:rPr>
          <w:rFonts w:eastAsia="Arial Unicode MS" w:cs="Times New Roman"/>
          <w:sz w:val="23"/>
          <w:szCs w:val="23"/>
        </w:rPr>
        <w:t xml:space="preserve">governmental, </w:t>
      </w:r>
      <w:r w:rsidRPr="00831D9F">
        <w:rPr>
          <w:rFonts w:eastAsia="Arial Unicode MS" w:cs="Times New Roman"/>
          <w:sz w:val="23"/>
          <w:szCs w:val="23"/>
        </w:rPr>
        <w:t>non-governmental, non-US organization, no</w:t>
      </w:r>
      <w:r w:rsidR="00164125" w:rsidRPr="00831D9F">
        <w:rPr>
          <w:rFonts w:eastAsia="Arial Unicode MS" w:cs="Times New Roman"/>
          <w:sz w:val="23"/>
          <w:szCs w:val="23"/>
        </w:rPr>
        <w:t xml:space="preserve">n-profit or for-profit entity. Nominees are being sought from programs operating in member countries’ formal and informal sectors. </w:t>
      </w:r>
      <w:r w:rsidR="00D97D9F" w:rsidRPr="00831D9F">
        <w:rPr>
          <w:rFonts w:eastAsia="Arial Unicode MS" w:cs="Times New Roman"/>
          <w:sz w:val="23"/>
          <w:szCs w:val="23"/>
        </w:rPr>
        <w:t xml:space="preserve"> It includes TVET at secondary, post-secondary, informal, or continuing education levels.</w:t>
      </w:r>
      <w:r w:rsidR="00164125" w:rsidRPr="00831D9F">
        <w:rPr>
          <w:rFonts w:eastAsia="Arial Unicode MS" w:cs="Times New Roman"/>
          <w:sz w:val="23"/>
          <w:szCs w:val="23"/>
        </w:rPr>
        <w:t xml:space="preserve"> Programs that operate </w:t>
      </w:r>
      <w:r w:rsidR="009C4EAA" w:rsidRPr="00831D9F">
        <w:rPr>
          <w:rFonts w:eastAsia="Arial Unicode MS" w:cs="Times New Roman"/>
          <w:sz w:val="23"/>
          <w:szCs w:val="23"/>
        </w:rPr>
        <w:t>across more than one country</w:t>
      </w:r>
      <w:r w:rsidR="00164125" w:rsidRPr="00831D9F">
        <w:rPr>
          <w:rFonts w:eastAsia="Arial Unicode MS" w:cs="Times New Roman"/>
          <w:sz w:val="23"/>
          <w:szCs w:val="23"/>
        </w:rPr>
        <w:t xml:space="preserve"> may also apply.  </w:t>
      </w:r>
    </w:p>
    <w:p w14:paraId="08AA1A2F" w14:textId="77777777" w:rsidR="009C4EAA" w:rsidRPr="00831D9F" w:rsidRDefault="009C4EAA" w:rsidP="00164125">
      <w:pPr>
        <w:spacing w:after="0" w:line="240" w:lineRule="auto"/>
        <w:rPr>
          <w:rFonts w:eastAsia="Arial Unicode MS" w:cs="Times New Roman"/>
          <w:sz w:val="23"/>
          <w:szCs w:val="23"/>
        </w:rPr>
      </w:pPr>
    </w:p>
    <w:p w14:paraId="00BB23BE" w14:textId="13C3A949" w:rsidR="009C4EAA" w:rsidRPr="00831D9F" w:rsidRDefault="00164125" w:rsidP="00164125">
      <w:pPr>
        <w:spacing w:after="0" w:line="240" w:lineRule="auto"/>
        <w:rPr>
          <w:rFonts w:eastAsia="Arial Unicode MS" w:cs="Times New Roman"/>
          <w:sz w:val="23"/>
          <w:szCs w:val="23"/>
        </w:rPr>
      </w:pPr>
      <w:r w:rsidRPr="00831D9F">
        <w:rPr>
          <w:rFonts w:eastAsia="Arial Unicode MS" w:cs="Times New Roman"/>
          <w:sz w:val="23"/>
          <w:szCs w:val="23"/>
        </w:rPr>
        <w:t xml:space="preserve">All entries must show that they have a direct link to employers or employer associations and lead to successful employment or successful, new business </w:t>
      </w:r>
      <w:r w:rsidR="00F958D0" w:rsidRPr="00831D9F">
        <w:rPr>
          <w:rFonts w:eastAsia="Arial Unicode MS" w:cs="Times New Roman"/>
          <w:sz w:val="23"/>
          <w:szCs w:val="23"/>
        </w:rPr>
        <w:t>start-ups</w:t>
      </w:r>
      <w:r w:rsidRPr="00831D9F">
        <w:rPr>
          <w:rFonts w:eastAsia="Arial Unicode MS" w:cs="Times New Roman"/>
          <w:sz w:val="23"/>
          <w:szCs w:val="23"/>
        </w:rPr>
        <w:t xml:space="preserve">.  </w:t>
      </w:r>
    </w:p>
    <w:p w14:paraId="2656D903" w14:textId="77777777" w:rsidR="00164125" w:rsidRPr="00831D9F" w:rsidRDefault="00164125" w:rsidP="00164125">
      <w:pPr>
        <w:spacing w:after="0" w:line="240" w:lineRule="auto"/>
      </w:pPr>
      <w:r w:rsidRPr="00831D9F">
        <w:rPr>
          <w:rFonts w:eastAsia="Arial Unicode MS" w:cs="Times New Roman"/>
          <w:sz w:val="23"/>
          <w:szCs w:val="23"/>
        </w:rPr>
        <w:t>Entries may come from:</w:t>
      </w:r>
    </w:p>
    <w:p w14:paraId="6CD00947" w14:textId="69A4019F" w:rsidR="009C4EAA" w:rsidRPr="00831D9F" w:rsidRDefault="009C4EAA" w:rsidP="009C4EAA">
      <w:pPr>
        <w:pStyle w:val="ListParagraph"/>
        <w:numPr>
          <w:ilvl w:val="0"/>
          <w:numId w:val="1"/>
        </w:numPr>
        <w:rPr>
          <w:rFonts w:eastAsia="Arial Unicode MS" w:cs="Times New Roman"/>
          <w:sz w:val="23"/>
          <w:szCs w:val="23"/>
        </w:rPr>
      </w:pPr>
      <w:r w:rsidRPr="00831D9F">
        <w:rPr>
          <w:rFonts w:eastAsia="Arial Unicode MS" w:cs="Times New Roman"/>
          <w:sz w:val="23"/>
          <w:szCs w:val="23"/>
        </w:rPr>
        <w:t>Technical and Vocational Education and Training (TVET) institutions</w:t>
      </w:r>
      <w:r w:rsidR="00D97D9F" w:rsidRPr="00831D9F">
        <w:rPr>
          <w:rFonts w:eastAsia="Arial Unicode MS" w:cs="Times New Roman"/>
          <w:sz w:val="23"/>
          <w:szCs w:val="23"/>
        </w:rPr>
        <w:t xml:space="preserve"> </w:t>
      </w:r>
      <w:r w:rsidRPr="00831D9F">
        <w:rPr>
          <w:rFonts w:eastAsia="Arial Unicode MS" w:cs="Times New Roman"/>
          <w:sz w:val="23"/>
          <w:szCs w:val="23"/>
        </w:rPr>
        <w:t>working with one or more businesses</w:t>
      </w:r>
    </w:p>
    <w:p w14:paraId="0400CF30" w14:textId="77777777" w:rsidR="00164125" w:rsidRPr="00831D9F" w:rsidRDefault="00164125" w:rsidP="00164125">
      <w:pPr>
        <w:pStyle w:val="ListParagraph"/>
        <w:numPr>
          <w:ilvl w:val="0"/>
          <w:numId w:val="1"/>
        </w:numPr>
        <w:rPr>
          <w:rFonts w:eastAsia="Arial Unicode MS" w:cs="Times New Roman"/>
          <w:sz w:val="23"/>
          <w:szCs w:val="23"/>
        </w:rPr>
      </w:pPr>
      <w:r w:rsidRPr="00831D9F">
        <w:rPr>
          <w:rFonts w:eastAsia="Arial Unicode MS" w:cs="Times New Roman"/>
          <w:sz w:val="23"/>
          <w:szCs w:val="23"/>
        </w:rPr>
        <w:t>Private sector businesses working with one or more educational institutions (secondary and post-secondary and schools outside the formal education system)</w:t>
      </w:r>
      <w:r w:rsidR="009C4EAA" w:rsidRPr="00831D9F">
        <w:rPr>
          <w:rFonts w:eastAsia="Arial Unicode MS" w:cs="Times New Roman"/>
          <w:sz w:val="23"/>
          <w:szCs w:val="23"/>
        </w:rPr>
        <w:t xml:space="preserve"> in the development of employable skills</w:t>
      </w:r>
    </w:p>
    <w:p w14:paraId="2E190CFA" w14:textId="77777777" w:rsidR="00164125" w:rsidRPr="00831D9F" w:rsidRDefault="00164125" w:rsidP="00164125">
      <w:pPr>
        <w:pStyle w:val="ListParagraph"/>
        <w:numPr>
          <w:ilvl w:val="0"/>
          <w:numId w:val="1"/>
        </w:numPr>
        <w:rPr>
          <w:rFonts w:eastAsia="Arial Unicode MS" w:cs="Times New Roman"/>
          <w:sz w:val="23"/>
          <w:szCs w:val="23"/>
        </w:rPr>
      </w:pPr>
      <w:r w:rsidRPr="00831D9F">
        <w:rPr>
          <w:rFonts w:eastAsia="Arial Unicode MS" w:cs="Times New Roman"/>
          <w:sz w:val="23"/>
          <w:szCs w:val="23"/>
        </w:rPr>
        <w:t>Private sector associations conducting trainings that are open to the public</w:t>
      </w:r>
    </w:p>
    <w:p w14:paraId="12139090" w14:textId="77777777" w:rsidR="00164125" w:rsidRPr="00831D9F" w:rsidRDefault="00164125" w:rsidP="00164125">
      <w:pPr>
        <w:pStyle w:val="ListParagraph"/>
        <w:numPr>
          <w:ilvl w:val="0"/>
          <w:numId w:val="1"/>
        </w:numPr>
        <w:rPr>
          <w:rFonts w:eastAsia="Arial Unicode MS" w:cs="Times New Roman"/>
          <w:sz w:val="23"/>
          <w:szCs w:val="23"/>
        </w:rPr>
      </w:pPr>
      <w:r w:rsidRPr="00831D9F">
        <w:rPr>
          <w:rFonts w:eastAsia="Arial Unicode MS" w:cs="Times New Roman"/>
          <w:sz w:val="23"/>
          <w:szCs w:val="23"/>
        </w:rPr>
        <w:t>NGOs that are working with the private sector to build needed skills</w:t>
      </w:r>
    </w:p>
    <w:p w14:paraId="139DB191" w14:textId="18837DC6" w:rsidR="00164125" w:rsidRDefault="00164125" w:rsidP="00164125">
      <w:pPr>
        <w:pStyle w:val="ListParagraph"/>
        <w:numPr>
          <w:ilvl w:val="0"/>
          <w:numId w:val="1"/>
        </w:numPr>
        <w:rPr>
          <w:rFonts w:eastAsia="Arial Unicode MS" w:cs="Times New Roman"/>
          <w:sz w:val="23"/>
          <w:szCs w:val="23"/>
        </w:rPr>
      </w:pPr>
      <w:r w:rsidRPr="00831D9F">
        <w:rPr>
          <w:rFonts w:eastAsia="Arial Unicode MS" w:cs="Times New Roman"/>
          <w:sz w:val="23"/>
          <w:szCs w:val="23"/>
        </w:rPr>
        <w:t>A consortium of ministries (</w:t>
      </w:r>
      <w:r w:rsidR="009C4EAA" w:rsidRPr="00831D9F">
        <w:rPr>
          <w:rFonts w:eastAsia="Arial Unicode MS" w:cs="Times New Roman"/>
          <w:sz w:val="23"/>
          <w:szCs w:val="23"/>
        </w:rPr>
        <w:t>for example</w:t>
      </w:r>
      <w:r w:rsidRPr="00831D9F">
        <w:rPr>
          <w:rFonts w:eastAsia="Arial Unicode MS" w:cs="Times New Roman"/>
          <w:sz w:val="23"/>
          <w:szCs w:val="23"/>
        </w:rPr>
        <w:t xml:space="preserve"> tourism, </w:t>
      </w:r>
      <w:r w:rsidR="00831D9F">
        <w:rPr>
          <w:rFonts w:eastAsia="Arial Unicode MS" w:cs="Times New Roman"/>
          <w:sz w:val="23"/>
          <w:szCs w:val="23"/>
        </w:rPr>
        <w:t>labo</w:t>
      </w:r>
      <w:r w:rsidR="00F958D0" w:rsidRPr="00831D9F">
        <w:rPr>
          <w:rFonts w:eastAsia="Arial Unicode MS" w:cs="Times New Roman"/>
          <w:sz w:val="23"/>
          <w:szCs w:val="23"/>
        </w:rPr>
        <w:t>r</w:t>
      </w:r>
      <w:r w:rsidRPr="00831D9F">
        <w:rPr>
          <w:rFonts w:eastAsia="Arial Unicode MS" w:cs="Times New Roman"/>
          <w:sz w:val="23"/>
          <w:szCs w:val="23"/>
        </w:rPr>
        <w:t xml:space="preserve">, education and planning) investing across ministries </w:t>
      </w:r>
      <w:r w:rsidR="009C4EAA" w:rsidRPr="00831D9F">
        <w:rPr>
          <w:rFonts w:eastAsia="Arial Unicode MS" w:cs="Times New Roman"/>
          <w:sz w:val="23"/>
          <w:szCs w:val="23"/>
        </w:rPr>
        <w:t xml:space="preserve">in a multi-sectoral program </w:t>
      </w:r>
      <w:r w:rsidRPr="00831D9F">
        <w:rPr>
          <w:rFonts w:eastAsia="Arial Unicode MS" w:cs="Times New Roman"/>
          <w:sz w:val="23"/>
          <w:szCs w:val="23"/>
        </w:rPr>
        <w:t>with the private sector in skills development</w:t>
      </w:r>
    </w:p>
    <w:p w14:paraId="024BD10E" w14:textId="77777777" w:rsidR="00E509F7" w:rsidRPr="00E509F7" w:rsidRDefault="00E509F7" w:rsidP="00E509F7">
      <w:pPr>
        <w:rPr>
          <w:rFonts w:eastAsia="Arial Unicode MS" w:cs="Times New Roman"/>
          <w:sz w:val="23"/>
          <w:szCs w:val="23"/>
        </w:rPr>
      </w:pPr>
    </w:p>
    <w:p w14:paraId="3F90E77C" w14:textId="77777777" w:rsidR="00F958D0" w:rsidRPr="00831D9F" w:rsidRDefault="00F958D0" w:rsidP="00F958D0">
      <w:pPr>
        <w:spacing w:after="0" w:line="240" w:lineRule="auto"/>
        <w:rPr>
          <w:rFonts w:ascii="Calibri" w:eastAsia="Times New Roman" w:hAnsi="Calibri" w:cs="Times New Roman"/>
          <w:b/>
          <w:bCs/>
          <w:color w:val="000000"/>
          <w:sz w:val="23"/>
          <w:szCs w:val="23"/>
        </w:rPr>
      </w:pPr>
    </w:p>
    <w:p w14:paraId="15BBC23A" w14:textId="77777777" w:rsidR="00F958D0" w:rsidRPr="00831D9F" w:rsidRDefault="00F958D0" w:rsidP="00F958D0">
      <w:pPr>
        <w:spacing w:after="0" w:line="240" w:lineRule="auto"/>
        <w:rPr>
          <w:rFonts w:ascii="Calibri" w:eastAsia="Times New Roman" w:hAnsi="Calibri" w:cs="Times New Roman"/>
          <w:color w:val="000000"/>
          <w:sz w:val="23"/>
          <w:szCs w:val="23"/>
        </w:rPr>
      </w:pPr>
      <w:r w:rsidRPr="00831D9F">
        <w:rPr>
          <w:rFonts w:ascii="Calibri" w:eastAsia="Times New Roman" w:hAnsi="Calibri" w:cs="Times New Roman"/>
          <w:b/>
          <w:bCs/>
          <w:color w:val="000000"/>
          <w:sz w:val="23"/>
          <w:szCs w:val="23"/>
        </w:rPr>
        <w:lastRenderedPageBreak/>
        <w:t>Application Process</w:t>
      </w:r>
      <w:r w:rsidRPr="00831D9F">
        <w:rPr>
          <w:rFonts w:ascii="Calibri" w:eastAsia="Times New Roman" w:hAnsi="Calibri" w:cs="Times New Roman"/>
          <w:color w:val="000000"/>
          <w:sz w:val="23"/>
          <w:szCs w:val="23"/>
        </w:rPr>
        <w:t xml:space="preserve">: </w:t>
      </w:r>
    </w:p>
    <w:p w14:paraId="3E359349" w14:textId="5F16EE94" w:rsidR="00F958D0" w:rsidRPr="00831D9F" w:rsidRDefault="00F958D0" w:rsidP="00F958D0">
      <w:pPr>
        <w:spacing w:after="0" w:line="240" w:lineRule="auto"/>
        <w:rPr>
          <w:rFonts w:eastAsia="Arial Unicode MS" w:cs="Times New Roman"/>
          <w:sz w:val="23"/>
          <w:szCs w:val="23"/>
        </w:rPr>
      </w:pPr>
      <w:r w:rsidRPr="00831D9F">
        <w:rPr>
          <w:rFonts w:eastAsia="Arial Unicode MS" w:cs="Times New Roman"/>
          <w:sz w:val="23"/>
          <w:szCs w:val="23"/>
        </w:rPr>
        <w:t xml:space="preserve">The application form will be made available on </w:t>
      </w:r>
      <w:hyperlink r:id="rId11" w:history="1">
        <w:r w:rsidRPr="00831D9F">
          <w:rPr>
            <w:rStyle w:val="Hyperlink"/>
            <w:rFonts w:eastAsia="Arial Unicode MS" w:cs="Times New Roman"/>
            <w:sz w:val="23"/>
            <w:szCs w:val="23"/>
          </w:rPr>
          <w:t>www.wfconnections.org</w:t>
        </w:r>
      </w:hyperlink>
      <w:r w:rsidRPr="00831D9F">
        <w:rPr>
          <w:rFonts w:eastAsia="Arial Unicode MS" w:cs="Times New Roman"/>
          <w:sz w:val="23"/>
          <w:szCs w:val="23"/>
        </w:rPr>
        <w:t xml:space="preserve"> on August 1, 2015 in English, French, Arabic and Portuguese. </w:t>
      </w:r>
    </w:p>
    <w:p w14:paraId="5418311E" w14:textId="77777777" w:rsidR="00511F81" w:rsidRPr="00831D9F" w:rsidRDefault="00511F81" w:rsidP="00F958D0">
      <w:pPr>
        <w:spacing w:after="0" w:line="240" w:lineRule="auto"/>
        <w:rPr>
          <w:rFonts w:eastAsia="Arial Unicode MS" w:cs="Times New Roman"/>
          <w:sz w:val="23"/>
          <w:szCs w:val="23"/>
        </w:rPr>
      </w:pPr>
    </w:p>
    <w:p w14:paraId="3F212211" w14:textId="3F39096C" w:rsidR="00511F81" w:rsidRPr="00831D9F" w:rsidRDefault="00511F81" w:rsidP="00F958D0">
      <w:pPr>
        <w:spacing w:after="0" w:line="240" w:lineRule="auto"/>
        <w:rPr>
          <w:rFonts w:ascii="Calibri" w:eastAsia="Times New Roman" w:hAnsi="Calibri" w:cs="Times New Roman"/>
          <w:color w:val="000000"/>
          <w:sz w:val="23"/>
          <w:szCs w:val="23"/>
        </w:rPr>
      </w:pPr>
      <w:r w:rsidRPr="00831D9F">
        <w:rPr>
          <w:rFonts w:eastAsia="Arial Unicode MS" w:cs="Times New Roman"/>
          <w:sz w:val="23"/>
          <w:szCs w:val="23"/>
        </w:rPr>
        <w:t xml:space="preserve">Please email </w:t>
      </w:r>
      <w:hyperlink r:id="rId12" w:history="1">
        <w:r w:rsidRPr="00831D9F">
          <w:rPr>
            <w:rStyle w:val="Hyperlink"/>
            <w:rFonts w:eastAsia="Arial Unicode MS" w:cs="Times New Roman"/>
            <w:sz w:val="23"/>
            <w:szCs w:val="23"/>
          </w:rPr>
          <w:t>aup@fhi360.org</w:t>
        </w:r>
      </w:hyperlink>
      <w:r w:rsidRPr="00831D9F">
        <w:rPr>
          <w:rFonts w:eastAsia="Arial Unicode MS" w:cs="Times New Roman"/>
          <w:sz w:val="23"/>
          <w:szCs w:val="23"/>
        </w:rPr>
        <w:t xml:space="preserve"> by August 15, 2015 if you have any questions about this competition.</w:t>
      </w:r>
    </w:p>
    <w:p w14:paraId="23B1C592" w14:textId="77777777" w:rsidR="00297070" w:rsidRPr="00831D9F" w:rsidRDefault="00297070" w:rsidP="00F9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3"/>
          <w:szCs w:val="23"/>
        </w:rPr>
      </w:pPr>
    </w:p>
    <w:p w14:paraId="0A2B4AEE" w14:textId="77777777" w:rsidR="00511F81" w:rsidRPr="00831D9F" w:rsidRDefault="00511F81" w:rsidP="00F9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3"/>
          <w:szCs w:val="23"/>
        </w:rPr>
      </w:pPr>
    </w:p>
    <w:p w14:paraId="75F526DC" w14:textId="77777777" w:rsidR="00E74AE5" w:rsidRPr="00831D9F" w:rsidRDefault="00E74AE5" w:rsidP="00F958D0">
      <w:pPr>
        <w:spacing w:after="0" w:line="240" w:lineRule="auto"/>
        <w:rPr>
          <w:rFonts w:ascii="Times New Roman" w:eastAsia="Times New Roman" w:hAnsi="Times New Roman" w:cs="Times New Roman"/>
          <w:sz w:val="24"/>
          <w:szCs w:val="24"/>
        </w:rPr>
      </w:pPr>
      <w:r w:rsidRPr="00831D9F">
        <w:rPr>
          <w:rFonts w:ascii="Calibri" w:eastAsia="Times New Roman" w:hAnsi="Calibri" w:cs="Times New Roman"/>
          <w:b/>
          <w:bCs/>
          <w:color w:val="000000"/>
          <w:sz w:val="23"/>
          <w:szCs w:val="23"/>
        </w:rPr>
        <w:t>Award</w:t>
      </w:r>
      <w:r w:rsidRPr="00831D9F">
        <w:rPr>
          <w:rFonts w:ascii="Calibri" w:eastAsia="Times New Roman" w:hAnsi="Calibri" w:cs="Times New Roman"/>
          <w:color w:val="000000"/>
          <w:sz w:val="23"/>
          <w:szCs w:val="23"/>
        </w:rPr>
        <w:t xml:space="preserve">: </w:t>
      </w:r>
    </w:p>
    <w:p w14:paraId="58E0C84C" w14:textId="77777777" w:rsidR="00E74AE5" w:rsidRPr="00831D9F" w:rsidRDefault="00E74AE5" w:rsidP="00E74AE5">
      <w:pPr>
        <w:spacing w:after="0" w:line="240" w:lineRule="auto"/>
        <w:rPr>
          <w:sz w:val="23"/>
          <w:szCs w:val="23"/>
        </w:rPr>
      </w:pPr>
      <w:r w:rsidRPr="00831D9F">
        <w:rPr>
          <w:sz w:val="23"/>
          <w:szCs w:val="23"/>
        </w:rPr>
        <w:t xml:space="preserve">A panel of 7 judges will select 10 winning entries and 10 runners-up from across the continent. </w:t>
      </w:r>
    </w:p>
    <w:p w14:paraId="4270E78C" w14:textId="77777777" w:rsidR="00E74AE5" w:rsidRPr="00831D9F" w:rsidRDefault="00E74AE5" w:rsidP="00E74AE5">
      <w:pPr>
        <w:spacing w:after="0" w:line="240" w:lineRule="auto"/>
        <w:rPr>
          <w:sz w:val="23"/>
          <w:szCs w:val="23"/>
        </w:rPr>
      </w:pPr>
      <w:r w:rsidRPr="00831D9F">
        <w:rPr>
          <w:sz w:val="23"/>
          <w:szCs w:val="23"/>
        </w:rPr>
        <w:t xml:space="preserve">2 winners and 2 runners-up will be selected from each of Africa’s 5 </w:t>
      </w:r>
      <w:r w:rsidR="009C4EAA" w:rsidRPr="00831D9F">
        <w:rPr>
          <w:sz w:val="23"/>
          <w:szCs w:val="23"/>
        </w:rPr>
        <w:t xml:space="preserve">geographic </w:t>
      </w:r>
      <w:r w:rsidRPr="00831D9F">
        <w:rPr>
          <w:sz w:val="23"/>
          <w:szCs w:val="23"/>
        </w:rPr>
        <w:t>regions.</w:t>
      </w:r>
    </w:p>
    <w:p w14:paraId="006FBAD5" w14:textId="77777777" w:rsidR="00E74AE5" w:rsidRPr="00831D9F" w:rsidRDefault="00E74AE5"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3"/>
          <w:szCs w:val="23"/>
        </w:rPr>
      </w:pPr>
    </w:p>
    <w:p w14:paraId="595F301B" w14:textId="46B2F0E4" w:rsidR="00164125" w:rsidRPr="00831D9F" w:rsidRDefault="00E74AE5"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 xml:space="preserve">All finalists will </w:t>
      </w:r>
      <w:r w:rsidR="00AA725F" w:rsidRPr="00831D9F">
        <w:rPr>
          <w:rFonts w:ascii="Calibri" w:eastAsia="Times New Roman" w:hAnsi="Calibri" w:cs="Times New Roman"/>
          <w:color w:val="000000"/>
          <w:sz w:val="23"/>
          <w:szCs w:val="23"/>
        </w:rPr>
        <w:t>be featured in</w:t>
      </w:r>
      <w:r w:rsidRPr="00831D9F">
        <w:rPr>
          <w:rFonts w:ascii="Calibri" w:eastAsia="Times New Roman" w:hAnsi="Calibri" w:cs="Times New Roman"/>
          <w:color w:val="000000"/>
          <w:sz w:val="23"/>
          <w:szCs w:val="23"/>
        </w:rPr>
        <w:t xml:space="preserve"> public promotion through the African Union, USAID and partner outlets (such as social media, websites, blog posts, etc.).</w:t>
      </w:r>
      <w:r w:rsidR="00075781" w:rsidRPr="00831D9F">
        <w:rPr>
          <w:rFonts w:ascii="Calibri" w:eastAsia="Times New Roman" w:hAnsi="Calibri" w:cs="Times New Roman"/>
          <w:color w:val="000000"/>
          <w:sz w:val="23"/>
          <w:szCs w:val="23"/>
        </w:rPr>
        <w:t xml:space="preserve"> The African Union Commission’s Department of Human Resources Science and Technology</w:t>
      </w:r>
      <w:r w:rsidR="004F4F28" w:rsidRPr="00831D9F">
        <w:rPr>
          <w:rFonts w:ascii="Calibri" w:eastAsia="Times New Roman" w:hAnsi="Calibri" w:cs="Times New Roman"/>
          <w:color w:val="000000"/>
          <w:sz w:val="23"/>
          <w:szCs w:val="23"/>
        </w:rPr>
        <w:t xml:space="preserve"> (HRST)</w:t>
      </w:r>
      <w:r w:rsidR="00075781" w:rsidRPr="00831D9F">
        <w:rPr>
          <w:rFonts w:ascii="Calibri" w:eastAsia="Times New Roman" w:hAnsi="Calibri" w:cs="Times New Roman"/>
          <w:color w:val="000000"/>
          <w:sz w:val="23"/>
          <w:szCs w:val="23"/>
        </w:rPr>
        <w:t xml:space="preserve"> will facilitate ongoing knowledge sharing, promotion of best practices, and provide training support and training of trainers.</w:t>
      </w:r>
      <w:r w:rsidR="004F4F28" w:rsidRPr="00831D9F">
        <w:rPr>
          <w:rFonts w:ascii="Calibri" w:eastAsia="Times New Roman" w:hAnsi="Calibri" w:cs="Times New Roman"/>
          <w:color w:val="000000"/>
          <w:sz w:val="23"/>
          <w:szCs w:val="23"/>
        </w:rPr>
        <w:t xml:space="preserve"> HRST will also promote the winning </w:t>
      </w:r>
      <w:r w:rsidR="009C4EAA" w:rsidRPr="00831D9F">
        <w:rPr>
          <w:rFonts w:ascii="Calibri" w:eastAsia="Times New Roman" w:hAnsi="Calibri" w:cs="Times New Roman"/>
          <w:color w:val="000000"/>
          <w:sz w:val="23"/>
          <w:szCs w:val="23"/>
        </w:rPr>
        <w:t xml:space="preserve">entities </w:t>
      </w:r>
      <w:r w:rsidR="001B34DA" w:rsidRPr="00831D9F">
        <w:rPr>
          <w:rFonts w:ascii="Calibri" w:eastAsia="Times New Roman" w:hAnsi="Calibri" w:cs="Times New Roman"/>
          <w:color w:val="000000"/>
          <w:sz w:val="23"/>
          <w:szCs w:val="23"/>
        </w:rPr>
        <w:t>as Center</w:t>
      </w:r>
      <w:r w:rsidR="004F4F28" w:rsidRPr="00831D9F">
        <w:rPr>
          <w:rFonts w:ascii="Calibri" w:eastAsia="Times New Roman" w:hAnsi="Calibri" w:cs="Times New Roman"/>
          <w:color w:val="000000"/>
          <w:sz w:val="23"/>
          <w:szCs w:val="23"/>
        </w:rPr>
        <w:t xml:space="preserve">s </w:t>
      </w:r>
      <w:r w:rsidR="009C4EAA" w:rsidRPr="00831D9F">
        <w:rPr>
          <w:rFonts w:ascii="Calibri" w:eastAsia="Times New Roman" w:hAnsi="Calibri" w:cs="Times New Roman"/>
          <w:color w:val="000000"/>
          <w:sz w:val="23"/>
          <w:szCs w:val="23"/>
        </w:rPr>
        <w:t xml:space="preserve">for </w:t>
      </w:r>
      <w:r w:rsidR="004F4F28" w:rsidRPr="00831D9F">
        <w:rPr>
          <w:rFonts w:ascii="Calibri" w:eastAsia="Times New Roman" w:hAnsi="Calibri" w:cs="Times New Roman"/>
          <w:color w:val="000000"/>
          <w:sz w:val="23"/>
          <w:szCs w:val="23"/>
        </w:rPr>
        <w:t>Excellence across the continent.</w:t>
      </w:r>
    </w:p>
    <w:p w14:paraId="33C55487" w14:textId="77777777" w:rsidR="009C0DC6" w:rsidRPr="00831D9F" w:rsidRDefault="009C0DC6"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3"/>
          <w:szCs w:val="23"/>
        </w:rPr>
      </w:pPr>
    </w:p>
    <w:p w14:paraId="34488062" w14:textId="77777777" w:rsidR="00E74AE5" w:rsidRPr="00831D9F" w:rsidRDefault="001E31C2"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 xml:space="preserve">Awards and prizes will be announced on </w:t>
      </w:r>
      <w:r w:rsidR="001B5919" w:rsidRPr="00831D9F">
        <w:rPr>
          <w:rFonts w:ascii="Calibri" w:eastAsia="Times New Roman" w:hAnsi="Calibri" w:cs="Times New Roman"/>
          <w:color w:val="000000"/>
          <w:sz w:val="23"/>
          <w:szCs w:val="23"/>
        </w:rPr>
        <w:t>October 1</w:t>
      </w:r>
      <w:r w:rsidR="00900BF3" w:rsidRPr="00831D9F">
        <w:rPr>
          <w:rFonts w:ascii="Calibri" w:eastAsia="Times New Roman" w:hAnsi="Calibri" w:cs="Times New Roman"/>
          <w:color w:val="000000"/>
          <w:sz w:val="23"/>
          <w:szCs w:val="23"/>
        </w:rPr>
        <w:t>, 2015.</w:t>
      </w:r>
    </w:p>
    <w:p w14:paraId="5C71F210" w14:textId="77777777" w:rsidR="00E74AE5" w:rsidRPr="00831D9F" w:rsidRDefault="00E74AE5"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0000"/>
          <w:sz w:val="23"/>
          <w:szCs w:val="23"/>
        </w:rPr>
      </w:pPr>
    </w:p>
    <w:p w14:paraId="1A602E13" w14:textId="77777777" w:rsidR="00E74AE5" w:rsidRPr="00831D9F" w:rsidRDefault="00E74AE5" w:rsidP="00E74AE5">
      <w:pPr>
        <w:spacing w:after="0" w:line="240" w:lineRule="auto"/>
        <w:rPr>
          <w:rFonts w:ascii="Calibri" w:eastAsia="Times New Roman" w:hAnsi="Calibri" w:cs="Times New Roman"/>
          <w:b/>
          <w:color w:val="000000"/>
          <w:sz w:val="23"/>
          <w:szCs w:val="23"/>
        </w:rPr>
      </w:pPr>
      <w:r w:rsidRPr="00831D9F">
        <w:rPr>
          <w:rFonts w:ascii="Calibri" w:eastAsia="Times New Roman" w:hAnsi="Calibri" w:cs="Times New Roman"/>
          <w:b/>
          <w:color w:val="000000"/>
          <w:sz w:val="23"/>
          <w:szCs w:val="23"/>
        </w:rPr>
        <w:t xml:space="preserve">Evaluation Criteria: </w:t>
      </w:r>
    </w:p>
    <w:p w14:paraId="76D455B5" w14:textId="13C91C4F" w:rsidR="009C0DC6" w:rsidRPr="00831D9F" w:rsidRDefault="009C0DC6" w:rsidP="009C0DC6">
      <w:pPr>
        <w:spacing w:after="0" w:line="240" w:lineRule="auto"/>
        <w:rPr>
          <w:sz w:val="23"/>
          <w:szCs w:val="23"/>
        </w:rPr>
      </w:pPr>
      <w:r w:rsidRPr="00831D9F">
        <w:rPr>
          <w:sz w:val="23"/>
          <w:szCs w:val="23"/>
        </w:rPr>
        <w:t>The evaluation of applicants will</w:t>
      </w:r>
      <w:r w:rsidR="00AA725F" w:rsidRPr="00831D9F">
        <w:rPr>
          <w:sz w:val="23"/>
          <w:szCs w:val="23"/>
        </w:rPr>
        <w:t xml:space="preserve"> be</w:t>
      </w:r>
      <w:r w:rsidRPr="00831D9F">
        <w:rPr>
          <w:sz w:val="23"/>
          <w:szCs w:val="23"/>
        </w:rPr>
        <w:t xml:space="preserve"> comprise</w:t>
      </w:r>
      <w:r w:rsidR="00AA725F" w:rsidRPr="00831D9F">
        <w:rPr>
          <w:sz w:val="23"/>
          <w:szCs w:val="23"/>
        </w:rPr>
        <w:t>d</w:t>
      </w:r>
      <w:r w:rsidRPr="00831D9F">
        <w:rPr>
          <w:sz w:val="23"/>
          <w:szCs w:val="23"/>
        </w:rPr>
        <w:t xml:space="preserve"> of two components:</w:t>
      </w:r>
    </w:p>
    <w:p w14:paraId="4AE8F38B" w14:textId="0E4FDD93" w:rsidR="009C0DC6" w:rsidRPr="00831D9F" w:rsidRDefault="009C0DC6" w:rsidP="009C0DC6">
      <w:pPr>
        <w:pStyle w:val="ListParagraph"/>
        <w:numPr>
          <w:ilvl w:val="0"/>
          <w:numId w:val="5"/>
        </w:numPr>
        <w:rPr>
          <w:sz w:val="23"/>
          <w:szCs w:val="23"/>
        </w:rPr>
      </w:pPr>
      <w:r w:rsidRPr="00831D9F">
        <w:rPr>
          <w:sz w:val="23"/>
          <w:szCs w:val="23"/>
        </w:rPr>
        <w:t xml:space="preserve">Public votes: the public will be able to vote for the TVET models they admire most through the online platform. TVETs are encouraged to rally their community to gain votes for their TVET. </w:t>
      </w:r>
      <w:r w:rsidR="00F958D0" w:rsidRPr="00831D9F">
        <w:rPr>
          <w:sz w:val="23"/>
          <w:szCs w:val="23"/>
        </w:rPr>
        <w:t xml:space="preserve"> Voting will be open from September 1 – 10, 2015. A link will appear on the </w:t>
      </w:r>
      <w:hyperlink r:id="rId13" w:history="1">
        <w:r w:rsidR="00F958D0" w:rsidRPr="00831D9F">
          <w:rPr>
            <w:rStyle w:val="Hyperlink"/>
            <w:sz w:val="23"/>
            <w:szCs w:val="23"/>
          </w:rPr>
          <w:t>www.wfconnections.org</w:t>
        </w:r>
      </w:hyperlink>
      <w:r w:rsidR="00F958D0" w:rsidRPr="00831D9F">
        <w:rPr>
          <w:sz w:val="23"/>
          <w:szCs w:val="23"/>
        </w:rPr>
        <w:t xml:space="preserve"> website after the competition has closed.</w:t>
      </w:r>
    </w:p>
    <w:p w14:paraId="65D3FFD3" w14:textId="77777777" w:rsidR="009C0DC6" w:rsidRPr="00831D9F" w:rsidRDefault="009C0DC6" w:rsidP="009C0DC6">
      <w:pPr>
        <w:pStyle w:val="ListParagraph"/>
        <w:rPr>
          <w:sz w:val="23"/>
          <w:szCs w:val="23"/>
        </w:rPr>
      </w:pPr>
    </w:p>
    <w:p w14:paraId="110A23D0" w14:textId="77777777" w:rsidR="009C0DC6" w:rsidRPr="00831D9F" w:rsidRDefault="009C0DC6" w:rsidP="009C0DC6">
      <w:pPr>
        <w:pStyle w:val="ListParagraph"/>
        <w:numPr>
          <w:ilvl w:val="0"/>
          <w:numId w:val="5"/>
        </w:numPr>
        <w:rPr>
          <w:sz w:val="23"/>
          <w:szCs w:val="23"/>
        </w:rPr>
      </w:pPr>
      <w:r w:rsidRPr="00831D9F">
        <w:rPr>
          <w:sz w:val="23"/>
          <w:szCs w:val="23"/>
        </w:rPr>
        <w:t xml:space="preserve">A panel of 7 judges will select 10 winning entries and 10 runners-up from across the continent. </w:t>
      </w:r>
    </w:p>
    <w:p w14:paraId="4D0C9417" w14:textId="77777777" w:rsidR="009C0DC6" w:rsidRPr="00831D9F" w:rsidRDefault="009C0DC6" w:rsidP="00E74AE5">
      <w:pPr>
        <w:spacing w:after="0" w:line="240" w:lineRule="auto"/>
      </w:pPr>
    </w:p>
    <w:p w14:paraId="769A12AA" w14:textId="77777777" w:rsidR="00E74AE5" w:rsidRPr="00831D9F" w:rsidRDefault="00E74AE5" w:rsidP="00E74AE5">
      <w:pPr>
        <w:spacing w:after="0" w:line="240" w:lineRule="auto"/>
        <w:rPr>
          <w:rFonts w:ascii="Calibri" w:eastAsia="Times New Roman" w:hAnsi="Calibri" w:cs="Times New Roman"/>
          <w:color w:val="000000"/>
          <w:sz w:val="23"/>
          <w:szCs w:val="23"/>
        </w:rPr>
      </w:pPr>
      <w:r w:rsidRPr="00831D9F">
        <w:t>The criteria</w:t>
      </w:r>
      <w:r w:rsidRPr="00831D9F">
        <w:rPr>
          <w:rFonts w:ascii="Calibri" w:eastAsia="Times New Roman" w:hAnsi="Calibri" w:cs="Times New Roman"/>
          <w:color w:val="000000"/>
          <w:sz w:val="23"/>
          <w:szCs w:val="23"/>
        </w:rPr>
        <w:t xml:space="preserve"> presented below have been tailored to the requirements of this award.  A total of 100 points are possible for the complete application. The relative importance of each criterion is indicated by approximate weight by points. </w:t>
      </w:r>
    </w:p>
    <w:p w14:paraId="0FCAFB92" w14:textId="77777777" w:rsidR="00E74AE5" w:rsidRPr="00831D9F" w:rsidRDefault="00E74AE5" w:rsidP="00E74AE5">
      <w:pPr>
        <w:spacing w:after="0" w:line="240" w:lineRule="auto"/>
        <w:rPr>
          <w:rFonts w:ascii="Calibri" w:eastAsia="Times New Roman" w:hAnsi="Calibri" w:cs="Times New Roman"/>
          <w:color w:val="000000"/>
          <w:sz w:val="23"/>
          <w:szCs w:val="23"/>
        </w:rPr>
      </w:pPr>
    </w:p>
    <w:p w14:paraId="7921D498" w14:textId="77777777" w:rsidR="00E74AE5" w:rsidRDefault="00E74AE5" w:rsidP="00E74AE5">
      <w:pPr>
        <w:spacing w:after="0" w:line="240" w:lineRule="auto"/>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In evaluating the applications,</w:t>
      </w:r>
      <w:r w:rsidR="009C0DC6" w:rsidRPr="00831D9F">
        <w:rPr>
          <w:rFonts w:ascii="Calibri" w:eastAsia="Times New Roman" w:hAnsi="Calibri" w:cs="Times New Roman"/>
          <w:color w:val="000000"/>
          <w:sz w:val="23"/>
          <w:szCs w:val="23"/>
        </w:rPr>
        <w:t xml:space="preserve"> the judges </w:t>
      </w:r>
      <w:r w:rsidRPr="00831D9F">
        <w:rPr>
          <w:rFonts w:ascii="Calibri" w:eastAsia="Times New Roman" w:hAnsi="Calibri" w:cs="Times New Roman"/>
          <w:color w:val="000000"/>
          <w:sz w:val="23"/>
          <w:szCs w:val="23"/>
        </w:rPr>
        <w:t>will examine overall merit and feasibility, as well as specific criteria relevant to each component as elaborated below. Applicants should note that these criteria: (1) serve as the standard against which all applications will be evaluated, and (2) serve to identify the significant matters</w:t>
      </w:r>
      <w:r w:rsidR="00271290" w:rsidRPr="00831D9F">
        <w:rPr>
          <w:rFonts w:ascii="Calibri" w:eastAsia="Times New Roman" w:hAnsi="Calibri" w:cs="Times New Roman"/>
          <w:color w:val="000000"/>
          <w:sz w:val="23"/>
          <w:szCs w:val="23"/>
        </w:rPr>
        <w:t>,</w:t>
      </w:r>
      <w:r w:rsidRPr="00831D9F">
        <w:rPr>
          <w:rFonts w:ascii="Calibri" w:eastAsia="Times New Roman" w:hAnsi="Calibri" w:cs="Times New Roman"/>
          <w:color w:val="000000"/>
          <w:sz w:val="23"/>
          <w:szCs w:val="23"/>
        </w:rPr>
        <w:t xml:space="preserve"> which applicants should address in their applications.</w:t>
      </w:r>
    </w:p>
    <w:p w14:paraId="4548DC12" w14:textId="77777777" w:rsidR="00E509F7" w:rsidRDefault="00E509F7" w:rsidP="00E74AE5">
      <w:pPr>
        <w:spacing w:after="0" w:line="240" w:lineRule="auto"/>
        <w:rPr>
          <w:rFonts w:ascii="Calibri" w:eastAsia="Times New Roman" w:hAnsi="Calibri" w:cs="Times New Roman"/>
          <w:color w:val="000000"/>
          <w:sz w:val="23"/>
          <w:szCs w:val="23"/>
        </w:rPr>
      </w:pPr>
    </w:p>
    <w:p w14:paraId="172F7B91" w14:textId="77777777" w:rsidR="00E509F7" w:rsidRDefault="00E509F7" w:rsidP="00E74AE5">
      <w:pPr>
        <w:spacing w:after="0" w:line="240" w:lineRule="auto"/>
        <w:rPr>
          <w:rFonts w:ascii="Calibri" w:eastAsia="Times New Roman" w:hAnsi="Calibri" w:cs="Times New Roman"/>
          <w:color w:val="000000"/>
          <w:sz w:val="23"/>
          <w:szCs w:val="23"/>
        </w:rPr>
      </w:pPr>
    </w:p>
    <w:p w14:paraId="13A41D61" w14:textId="77777777" w:rsidR="00E509F7" w:rsidRDefault="00E509F7" w:rsidP="00E74AE5">
      <w:pPr>
        <w:spacing w:after="0" w:line="240" w:lineRule="auto"/>
        <w:rPr>
          <w:rFonts w:ascii="Calibri" w:eastAsia="Times New Roman" w:hAnsi="Calibri" w:cs="Times New Roman"/>
          <w:color w:val="000000"/>
          <w:sz w:val="23"/>
          <w:szCs w:val="23"/>
        </w:rPr>
      </w:pPr>
    </w:p>
    <w:p w14:paraId="1A07D274" w14:textId="77777777" w:rsidR="00E509F7" w:rsidRDefault="00E509F7" w:rsidP="00E74AE5">
      <w:pPr>
        <w:spacing w:after="0" w:line="240" w:lineRule="auto"/>
        <w:rPr>
          <w:rFonts w:ascii="Calibri" w:eastAsia="Times New Roman" w:hAnsi="Calibri" w:cs="Times New Roman"/>
          <w:color w:val="000000"/>
          <w:sz w:val="23"/>
          <w:szCs w:val="23"/>
        </w:rPr>
      </w:pPr>
    </w:p>
    <w:p w14:paraId="3921792B" w14:textId="77777777" w:rsidR="00E509F7" w:rsidRDefault="00E509F7" w:rsidP="00E74AE5">
      <w:pPr>
        <w:spacing w:after="0" w:line="240" w:lineRule="auto"/>
        <w:rPr>
          <w:rFonts w:ascii="Calibri" w:eastAsia="Times New Roman" w:hAnsi="Calibri" w:cs="Times New Roman"/>
          <w:color w:val="000000"/>
          <w:sz w:val="23"/>
          <w:szCs w:val="23"/>
        </w:rPr>
      </w:pPr>
    </w:p>
    <w:p w14:paraId="543235F8" w14:textId="77777777" w:rsidR="00E509F7" w:rsidRDefault="00E509F7" w:rsidP="00E74AE5">
      <w:pPr>
        <w:spacing w:after="0" w:line="240" w:lineRule="auto"/>
        <w:rPr>
          <w:rFonts w:ascii="Calibri" w:eastAsia="Times New Roman" w:hAnsi="Calibri" w:cs="Times New Roman"/>
          <w:color w:val="000000"/>
          <w:sz w:val="23"/>
          <w:szCs w:val="23"/>
        </w:rPr>
      </w:pPr>
    </w:p>
    <w:p w14:paraId="254D52A6" w14:textId="77777777" w:rsidR="00E509F7" w:rsidRDefault="00E509F7" w:rsidP="00E74AE5">
      <w:pPr>
        <w:spacing w:after="0" w:line="240" w:lineRule="auto"/>
        <w:rPr>
          <w:rFonts w:ascii="Calibri" w:eastAsia="Times New Roman" w:hAnsi="Calibri" w:cs="Times New Roman"/>
          <w:color w:val="000000"/>
          <w:sz w:val="23"/>
          <w:szCs w:val="23"/>
        </w:rPr>
      </w:pPr>
    </w:p>
    <w:p w14:paraId="22685ED5" w14:textId="77777777" w:rsidR="00E509F7" w:rsidRPr="00831D9F" w:rsidRDefault="00E509F7" w:rsidP="00E74AE5">
      <w:pPr>
        <w:spacing w:after="0" w:line="240" w:lineRule="auto"/>
        <w:rPr>
          <w:rFonts w:ascii="Times New Roman" w:eastAsia="Times New Roman" w:hAnsi="Times New Roman" w:cs="Times New Roman"/>
          <w:sz w:val="24"/>
          <w:szCs w:val="24"/>
        </w:rPr>
      </w:pPr>
    </w:p>
    <w:p w14:paraId="21E5D324" w14:textId="77777777" w:rsidR="00E74AE5" w:rsidRPr="00831D9F" w:rsidRDefault="00E74AE5" w:rsidP="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3"/>
          <w:szCs w:val="23"/>
        </w:rPr>
      </w:pPr>
    </w:p>
    <w:tbl>
      <w:tblPr>
        <w:tblStyle w:val="GridTable2-Accent11"/>
        <w:tblW w:w="0" w:type="auto"/>
        <w:tblLook w:val="04A0" w:firstRow="1" w:lastRow="0" w:firstColumn="1" w:lastColumn="0" w:noHBand="0" w:noVBand="1"/>
      </w:tblPr>
      <w:tblGrid>
        <w:gridCol w:w="8762"/>
        <w:gridCol w:w="814"/>
      </w:tblGrid>
      <w:tr w:rsidR="00E74AE5" w:rsidRPr="00831D9F" w14:paraId="70DBAD60" w14:textId="77777777" w:rsidTr="00ED0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E1D2BD" w14:textId="77777777" w:rsidR="00E74AE5" w:rsidRPr="00831D9F" w:rsidRDefault="00E74AE5" w:rsidP="00E74AE5">
            <w:pPr>
              <w:rPr>
                <w:rFonts w:ascii="Times New Roman" w:eastAsia="Times New Roman" w:hAnsi="Times New Roman" w:cs="Times New Roman"/>
              </w:rPr>
            </w:pPr>
            <w:r w:rsidRPr="00831D9F">
              <w:rPr>
                <w:rFonts w:ascii="Calibri" w:eastAsia="Times New Roman" w:hAnsi="Calibri" w:cs="Times New Roman"/>
                <w:color w:val="000000"/>
                <w:sz w:val="23"/>
                <w:szCs w:val="23"/>
              </w:rPr>
              <w:lastRenderedPageBreak/>
              <w:t>Criteria</w:t>
            </w:r>
          </w:p>
        </w:tc>
        <w:tc>
          <w:tcPr>
            <w:tcW w:w="0" w:type="auto"/>
            <w:hideMark/>
          </w:tcPr>
          <w:p w14:paraId="5A5E5B26" w14:textId="77777777" w:rsidR="00E74AE5" w:rsidRPr="00831D9F" w:rsidRDefault="00E74AE5" w:rsidP="00E74A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1D9F">
              <w:rPr>
                <w:rFonts w:ascii="Calibri" w:eastAsia="Times New Roman" w:hAnsi="Calibri" w:cs="Times New Roman"/>
                <w:color w:val="000000"/>
                <w:sz w:val="23"/>
                <w:szCs w:val="23"/>
              </w:rPr>
              <w:t>Points</w:t>
            </w:r>
          </w:p>
        </w:tc>
      </w:tr>
      <w:tr w:rsidR="00E74AE5" w:rsidRPr="00831D9F" w14:paraId="533EA25E" w14:textId="77777777" w:rsidTr="00ED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971D48" w14:textId="77777777" w:rsidR="00E74AE5" w:rsidRPr="00831D9F" w:rsidRDefault="00E74AE5" w:rsidP="00E74AE5">
            <w:pPr>
              <w:rPr>
                <w:rFonts w:ascii="Calibri" w:eastAsia="Times New Roman" w:hAnsi="Calibri" w:cs="Times New Roman"/>
                <w:b w:val="0"/>
                <w:bCs w:val="0"/>
                <w:color w:val="000000"/>
                <w:sz w:val="23"/>
                <w:szCs w:val="23"/>
              </w:rPr>
            </w:pPr>
            <w:r w:rsidRPr="00831D9F">
              <w:rPr>
                <w:rFonts w:ascii="Calibri" w:eastAsia="Times New Roman" w:hAnsi="Calibri" w:cs="Times New Roman"/>
                <w:color w:val="000000"/>
                <w:sz w:val="23"/>
                <w:szCs w:val="23"/>
              </w:rPr>
              <w:t xml:space="preserve">Design: </w:t>
            </w:r>
          </w:p>
          <w:p w14:paraId="5E4B3217" w14:textId="77777777" w:rsidR="00E74AE5" w:rsidRPr="00831D9F" w:rsidRDefault="00E74AE5" w:rsidP="00E74AE5">
            <w:pPr>
              <w:pStyle w:val="ListParagraph"/>
              <w:numPr>
                <w:ilvl w:val="0"/>
                <w:numId w:val="2"/>
              </w:numPr>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Is the program demand-driven and employer-led?</w:t>
            </w:r>
          </w:p>
          <w:p w14:paraId="05CD7B85" w14:textId="77777777" w:rsidR="00E74AE5" w:rsidRPr="00831D9F" w:rsidRDefault="00E74AE5" w:rsidP="00E74AE5">
            <w:pPr>
              <w:pStyle w:val="ListParagraph"/>
              <w:numPr>
                <w:ilvl w:val="0"/>
                <w:numId w:val="2"/>
              </w:numPr>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Are there partnerships with the public and private sector?</w:t>
            </w:r>
          </w:p>
        </w:tc>
        <w:tc>
          <w:tcPr>
            <w:tcW w:w="0" w:type="auto"/>
            <w:hideMark/>
          </w:tcPr>
          <w:p w14:paraId="370844A8" w14:textId="77777777" w:rsidR="00E74AE5" w:rsidRPr="00831D9F" w:rsidRDefault="00E74AE5" w:rsidP="0007578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31D9F">
              <w:rPr>
                <w:rFonts w:ascii="Calibri" w:eastAsia="Times New Roman" w:hAnsi="Calibri" w:cs="Times New Roman"/>
                <w:b/>
                <w:bCs/>
                <w:color w:val="000000"/>
                <w:sz w:val="23"/>
                <w:szCs w:val="23"/>
              </w:rPr>
              <w:t>2</w:t>
            </w:r>
            <w:r w:rsidR="00075781" w:rsidRPr="00831D9F">
              <w:rPr>
                <w:rFonts w:ascii="Calibri" w:eastAsia="Times New Roman" w:hAnsi="Calibri" w:cs="Times New Roman"/>
                <w:b/>
                <w:bCs/>
                <w:color w:val="000000"/>
                <w:sz w:val="23"/>
                <w:szCs w:val="23"/>
              </w:rPr>
              <w:t>0</w:t>
            </w:r>
          </w:p>
        </w:tc>
      </w:tr>
      <w:tr w:rsidR="00E74AE5" w:rsidRPr="00831D9F" w14:paraId="27A022EC" w14:textId="77777777" w:rsidTr="00ED0681">
        <w:tc>
          <w:tcPr>
            <w:cnfStyle w:val="001000000000" w:firstRow="0" w:lastRow="0" w:firstColumn="1" w:lastColumn="0" w:oddVBand="0" w:evenVBand="0" w:oddHBand="0" w:evenHBand="0" w:firstRowFirstColumn="0" w:firstRowLastColumn="0" w:lastRowFirstColumn="0" w:lastRowLastColumn="0"/>
            <w:tcW w:w="0" w:type="auto"/>
            <w:hideMark/>
          </w:tcPr>
          <w:p w14:paraId="24E7D8FA" w14:textId="77777777" w:rsidR="00E74AE5" w:rsidRPr="00831D9F" w:rsidRDefault="00E74AE5" w:rsidP="00E74AE5">
            <w:pPr>
              <w:rPr>
                <w:rFonts w:ascii="Calibri" w:eastAsia="Times New Roman" w:hAnsi="Calibri" w:cs="Times New Roman"/>
                <w:b w:val="0"/>
                <w:bCs w:val="0"/>
                <w:color w:val="000000"/>
                <w:sz w:val="23"/>
                <w:szCs w:val="23"/>
              </w:rPr>
            </w:pPr>
            <w:r w:rsidRPr="00831D9F">
              <w:rPr>
                <w:rFonts w:ascii="Calibri" w:eastAsia="Times New Roman" w:hAnsi="Calibri" w:cs="Times New Roman"/>
                <w:color w:val="000000"/>
                <w:sz w:val="23"/>
                <w:szCs w:val="23"/>
              </w:rPr>
              <w:t>Access:</w:t>
            </w:r>
          </w:p>
          <w:p w14:paraId="6D7BA6B7" w14:textId="613C6944" w:rsidR="00E74AE5" w:rsidRPr="00831D9F" w:rsidRDefault="00E74AE5" w:rsidP="00E74AE5">
            <w:pPr>
              <w:pStyle w:val="ListParagraph"/>
              <w:numPr>
                <w:ilvl w:val="0"/>
                <w:numId w:val="2"/>
              </w:numPr>
              <w:rPr>
                <w:rFonts w:ascii="Times New Roman" w:eastAsia="Times New Roman" w:hAnsi="Times New Roman" w:cs="Times New Roman"/>
              </w:rPr>
            </w:pPr>
            <w:r w:rsidRPr="00831D9F">
              <w:rPr>
                <w:rFonts w:ascii="Calibri" w:eastAsia="Times New Roman" w:hAnsi="Calibri" w:cs="Times New Roman"/>
                <w:color w:val="000000"/>
                <w:sz w:val="23"/>
                <w:szCs w:val="23"/>
              </w:rPr>
              <w:t xml:space="preserve">Is there open access and transparent rules for </w:t>
            </w:r>
            <w:r w:rsidR="00F958D0" w:rsidRPr="00831D9F">
              <w:rPr>
                <w:rFonts w:ascii="Calibri" w:eastAsia="Times New Roman" w:hAnsi="Calibri" w:cs="Times New Roman"/>
                <w:color w:val="000000"/>
                <w:sz w:val="23"/>
                <w:szCs w:val="23"/>
              </w:rPr>
              <w:t>selection</w:t>
            </w:r>
            <w:r w:rsidR="004B1E97" w:rsidRPr="00831D9F">
              <w:rPr>
                <w:rFonts w:ascii="Calibri" w:eastAsia="Times New Roman" w:hAnsi="Calibri" w:cs="Times New Roman"/>
                <w:color w:val="000000"/>
                <w:sz w:val="23"/>
                <w:szCs w:val="23"/>
              </w:rPr>
              <w:t xml:space="preserve"> of students and other participants</w:t>
            </w:r>
          </w:p>
          <w:p w14:paraId="3BB7A7A7" w14:textId="77777777" w:rsidR="00075781" w:rsidRPr="00831D9F" w:rsidRDefault="00075781" w:rsidP="00E74AE5">
            <w:pPr>
              <w:pStyle w:val="ListParagraph"/>
              <w:numPr>
                <w:ilvl w:val="0"/>
                <w:numId w:val="2"/>
              </w:numPr>
              <w:rPr>
                <w:rFonts w:ascii="Times New Roman" w:eastAsia="Times New Roman" w:hAnsi="Times New Roman" w:cs="Times New Roman"/>
              </w:rPr>
            </w:pPr>
            <w:r w:rsidRPr="00831D9F">
              <w:rPr>
                <w:rFonts w:ascii="Calibri" w:eastAsia="Times New Roman" w:hAnsi="Calibri" w:cs="Times New Roman"/>
                <w:color w:val="000000"/>
                <w:sz w:val="23"/>
                <w:szCs w:val="23"/>
              </w:rPr>
              <w:t>Is the program gender-inclusive?</w:t>
            </w:r>
          </w:p>
        </w:tc>
        <w:tc>
          <w:tcPr>
            <w:tcW w:w="0" w:type="auto"/>
            <w:hideMark/>
          </w:tcPr>
          <w:p w14:paraId="0FA77E2C" w14:textId="77777777" w:rsidR="00E74AE5" w:rsidRPr="00831D9F" w:rsidRDefault="00075781" w:rsidP="00E74A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1D9F">
              <w:rPr>
                <w:rFonts w:ascii="Calibri" w:eastAsia="Times New Roman" w:hAnsi="Calibri" w:cs="Times New Roman"/>
                <w:b/>
                <w:bCs/>
                <w:color w:val="000000"/>
                <w:sz w:val="23"/>
                <w:szCs w:val="23"/>
              </w:rPr>
              <w:t>20</w:t>
            </w:r>
          </w:p>
        </w:tc>
      </w:tr>
      <w:tr w:rsidR="00E74AE5" w:rsidRPr="00831D9F" w14:paraId="38D580C2" w14:textId="77777777" w:rsidTr="00ED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686F68" w14:textId="77777777" w:rsidR="00E74AE5" w:rsidRPr="00831D9F" w:rsidRDefault="00E74AE5" w:rsidP="00E74AE5">
            <w:pPr>
              <w:rPr>
                <w:rFonts w:ascii="Calibri" w:eastAsia="Times New Roman" w:hAnsi="Calibri" w:cs="Times New Roman"/>
                <w:b w:val="0"/>
                <w:bCs w:val="0"/>
                <w:color w:val="000000"/>
                <w:sz w:val="23"/>
                <w:szCs w:val="23"/>
              </w:rPr>
            </w:pPr>
            <w:r w:rsidRPr="00831D9F">
              <w:rPr>
                <w:rFonts w:ascii="Calibri" w:eastAsia="Times New Roman" w:hAnsi="Calibri" w:cs="Times New Roman"/>
                <w:color w:val="000000"/>
                <w:sz w:val="23"/>
                <w:szCs w:val="23"/>
              </w:rPr>
              <w:t xml:space="preserve">Impact: </w:t>
            </w:r>
          </w:p>
          <w:p w14:paraId="5286C10C" w14:textId="651782EA" w:rsidR="00E74AE5" w:rsidRPr="00831D9F" w:rsidRDefault="00E74AE5" w:rsidP="00E74AE5">
            <w:pPr>
              <w:pStyle w:val="ListParagraph"/>
              <w:numPr>
                <w:ilvl w:val="0"/>
                <w:numId w:val="2"/>
              </w:numPr>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 xml:space="preserve">Does the program lead to successful employment or successful, new business </w:t>
            </w:r>
            <w:r w:rsidR="00F958D0" w:rsidRPr="00831D9F">
              <w:rPr>
                <w:rFonts w:ascii="Calibri" w:eastAsia="Times New Roman" w:hAnsi="Calibri" w:cs="Times New Roman"/>
                <w:color w:val="000000"/>
                <w:sz w:val="23"/>
                <w:szCs w:val="23"/>
              </w:rPr>
              <w:t>start-ups</w:t>
            </w:r>
            <w:r w:rsidRPr="00831D9F">
              <w:rPr>
                <w:rFonts w:ascii="Calibri" w:eastAsia="Times New Roman" w:hAnsi="Calibri" w:cs="Times New Roman"/>
                <w:color w:val="000000"/>
                <w:sz w:val="23"/>
                <w:szCs w:val="23"/>
              </w:rPr>
              <w:t>?</w:t>
            </w:r>
          </w:p>
          <w:p w14:paraId="16A8C227" w14:textId="77777777" w:rsidR="00E74AE5" w:rsidRPr="00831D9F" w:rsidRDefault="00E74AE5" w:rsidP="00E74AE5">
            <w:pPr>
              <w:pStyle w:val="ListParagraph"/>
              <w:numPr>
                <w:ilvl w:val="0"/>
                <w:numId w:val="2"/>
              </w:numPr>
              <w:rPr>
                <w:rFonts w:ascii="Calibri" w:eastAsia="Times New Roman" w:hAnsi="Calibri" w:cs="Times New Roman"/>
                <w:color w:val="000000"/>
                <w:sz w:val="23"/>
                <w:szCs w:val="23"/>
              </w:rPr>
            </w:pPr>
            <w:r w:rsidRPr="00831D9F">
              <w:rPr>
                <w:rFonts w:ascii="Calibri" w:eastAsia="Times New Roman" w:hAnsi="Calibri" w:cs="Times New Roman"/>
                <w:color w:val="000000"/>
                <w:sz w:val="23"/>
                <w:szCs w:val="23"/>
              </w:rPr>
              <w:t>Does the program generate portable skills that are valuable in many, not just one business?</w:t>
            </w:r>
          </w:p>
          <w:p w14:paraId="632D0F02" w14:textId="77777777" w:rsidR="00E74AE5" w:rsidRPr="00831D9F" w:rsidRDefault="00E74AE5" w:rsidP="00E74AE5">
            <w:pPr>
              <w:pStyle w:val="ListParagraph"/>
              <w:numPr>
                <w:ilvl w:val="0"/>
                <w:numId w:val="2"/>
              </w:numPr>
              <w:rPr>
                <w:rFonts w:ascii="Times New Roman" w:eastAsia="Times New Roman" w:hAnsi="Times New Roman" w:cs="Times New Roman"/>
              </w:rPr>
            </w:pPr>
            <w:r w:rsidRPr="00831D9F">
              <w:rPr>
                <w:rFonts w:ascii="Calibri" w:eastAsia="Times New Roman" w:hAnsi="Calibri" w:cs="Times New Roman"/>
                <w:color w:val="000000"/>
                <w:sz w:val="23"/>
                <w:szCs w:val="23"/>
              </w:rPr>
              <w:t>Is there economic and social impact as a result of the program?</w:t>
            </w:r>
          </w:p>
        </w:tc>
        <w:tc>
          <w:tcPr>
            <w:tcW w:w="0" w:type="auto"/>
          </w:tcPr>
          <w:p w14:paraId="52A5AC72" w14:textId="77777777" w:rsidR="00E74AE5" w:rsidRPr="00831D9F" w:rsidRDefault="00075781" w:rsidP="004B1E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3"/>
                <w:szCs w:val="23"/>
              </w:rPr>
            </w:pPr>
            <w:r w:rsidRPr="00831D9F">
              <w:rPr>
                <w:rFonts w:ascii="Calibri" w:eastAsia="Times New Roman" w:hAnsi="Calibri" w:cs="Times New Roman"/>
                <w:b/>
                <w:bCs/>
                <w:color w:val="000000"/>
                <w:sz w:val="23"/>
                <w:szCs w:val="23"/>
              </w:rPr>
              <w:t>2</w:t>
            </w:r>
            <w:r w:rsidR="004B1E97" w:rsidRPr="00831D9F">
              <w:rPr>
                <w:rFonts w:ascii="Calibri" w:eastAsia="Times New Roman" w:hAnsi="Calibri" w:cs="Times New Roman"/>
                <w:b/>
                <w:bCs/>
                <w:color w:val="000000"/>
                <w:sz w:val="23"/>
                <w:szCs w:val="23"/>
              </w:rPr>
              <w:t>5</w:t>
            </w:r>
          </w:p>
        </w:tc>
      </w:tr>
      <w:tr w:rsidR="00E74AE5" w:rsidRPr="00831D9F" w14:paraId="12EFF59E" w14:textId="77777777" w:rsidTr="00ED0681">
        <w:tc>
          <w:tcPr>
            <w:cnfStyle w:val="001000000000" w:firstRow="0" w:lastRow="0" w:firstColumn="1" w:lastColumn="0" w:oddVBand="0" w:evenVBand="0" w:oddHBand="0" w:evenHBand="0" w:firstRowFirstColumn="0" w:firstRowLastColumn="0" w:lastRowFirstColumn="0" w:lastRowLastColumn="0"/>
            <w:tcW w:w="0" w:type="auto"/>
          </w:tcPr>
          <w:p w14:paraId="71B9692A" w14:textId="77777777" w:rsidR="00E74AE5" w:rsidRPr="00831D9F" w:rsidRDefault="00E74AE5" w:rsidP="00E74AE5">
            <w:pPr>
              <w:rPr>
                <w:rFonts w:ascii="Calibri" w:eastAsia="Times New Roman" w:hAnsi="Calibri" w:cs="Times New Roman"/>
                <w:b w:val="0"/>
                <w:bCs w:val="0"/>
                <w:color w:val="000000"/>
                <w:sz w:val="23"/>
                <w:szCs w:val="23"/>
              </w:rPr>
            </w:pPr>
            <w:r w:rsidRPr="00831D9F">
              <w:rPr>
                <w:rFonts w:ascii="Calibri" w:eastAsia="Times New Roman" w:hAnsi="Calibri" w:cs="Times New Roman"/>
                <w:color w:val="000000"/>
                <w:sz w:val="23"/>
                <w:szCs w:val="23"/>
              </w:rPr>
              <w:t xml:space="preserve">Organizational capacity and sustainability: </w:t>
            </w:r>
          </w:p>
          <w:p w14:paraId="71047687" w14:textId="77777777" w:rsidR="00E74AE5" w:rsidRPr="00831D9F" w:rsidRDefault="00E74AE5" w:rsidP="00E74AE5">
            <w:pPr>
              <w:pStyle w:val="ListParagraph"/>
              <w:numPr>
                <w:ilvl w:val="0"/>
                <w:numId w:val="3"/>
              </w:numPr>
              <w:rPr>
                <w:rFonts w:ascii="Calibri" w:eastAsia="Times New Roman" w:hAnsi="Calibri" w:cs="Times New Roman"/>
                <w:bCs w:val="0"/>
                <w:color w:val="000000"/>
                <w:sz w:val="23"/>
                <w:szCs w:val="23"/>
              </w:rPr>
            </w:pPr>
            <w:r w:rsidRPr="00831D9F">
              <w:rPr>
                <w:rFonts w:ascii="Calibri" w:eastAsia="Times New Roman" w:hAnsi="Calibri" w:cs="Times New Roman"/>
                <w:color w:val="000000"/>
                <w:sz w:val="23"/>
                <w:szCs w:val="23"/>
              </w:rPr>
              <w:t>Are results tracked and measured?</w:t>
            </w:r>
          </w:p>
          <w:p w14:paraId="53440610" w14:textId="77777777" w:rsidR="00E74AE5" w:rsidRPr="00831D9F" w:rsidRDefault="00E74AE5" w:rsidP="00E74AE5">
            <w:pPr>
              <w:pStyle w:val="ListParagraph"/>
              <w:numPr>
                <w:ilvl w:val="0"/>
                <w:numId w:val="3"/>
              </w:numPr>
              <w:rPr>
                <w:rFonts w:ascii="Calibri" w:eastAsia="Times New Roman" w:hAnsi="Calibri" w:cs="Times New Roman"/>
                <w:bCs w:val="0"/>
                <w:color w:val="000000"/>
                <w:sz w:val="23"/>
                <w:szCs w:val="23"/>
              </w:rPr>
            </w:pPr>
            <w:r w:rsidRPr="00831D9F">
              <w:rPr>
                <w:rFonts w:eastAsia="Times New Roman"/>
                <w:sz w:val="23"/>
                <w:szCs w:val="23"/>
              </w:rPr>
              <w:t xml:space="preserve">Does the </w:t>
            </w:r>
            <w:r w:rsidR="004B1E97" w:rsidRPr="00831D9F">
              <w:rPr>
                <w:rFonts w:eastAsia="Times New Roman"/>
                <w:sz w:val="23"/>
                <w:szCs w:val="23"/>
              </w:rPr>
              <w:t xml:space="preserve">institution </w:t>
            </w:r>
            <w:r w:rsidRPr="00831D9F">
              <w:rPr>
                <w:rFonts w:eastAsia="Times New Roman"/>
                <w:sz w:val="23"/>
                <w:szCs w:val="23"/>
              </w:rPr>
              <w:t>ensure c</w:t>
            </w:r>
            <w:r w:rsidRPr="00831D9F">
              <w:rPr>
                <w:rFonts w:ascii="Calibri" w:eastAsia="Times New Roman" w:hAnsi="Calibri" w:cs="Times New Roman"/>
                <w:color w:val="000000"/>
                <w:sz w:val="23"/>
                <w:szCs w:val="23"/>
              </w:rPr>
              <w:t>ontinuous quality improvement of the program?</w:t>
            </w:r>
          </w:p>
          <w:p w14:paraId="73A978BD" w14:textId="77777777" w:rsidR="00E74AE5" w:rsidRPr="00831D9F" w:rsidRDefault="00E74AE5" w:rsidP="00E74AE5">
            <w:pPr>
              <w:pStyle w:val="ListParagraph"/>
              <w:numPr>
                <w:ilvl w:val="0"/>
                <w:numId w:val="3"/>
              </w:numPr>
              <w:rPr>
                <w:rFonts w:ascii="Calibri" w:eastAsia="Times New Roman" w:hAnsi="Calibri" w:cs="Times New Roman"/>
                <w:bCs w:val="0"/>
                <w:color w:val="000000"/>
                <w:sz w:val="23"/>
                <w:szCs w:val="23"/>
              </w:rPr>
            </w:pPr>
            <w:r w:rsidRPr="00831D9F">
              <w:rPr>
                <w:rFonts w:ascii="Calibri" w:eastAsia="Times New Roman" w:hAnsi="Calibri" w:cs="Times New Roman"/>
                <w:color w:val="000000"/>
                <w:sz w:val="23"/>
                <w:szCs w:val="23"/>
              </w:rPr>
              <w:t>Does the program have sustainable financing?</w:t>
            </w:r>
          </w:p>
          <w:p w14:paraId="4789DE33" w14:textId="77777777" w:rsidR="00E74AE5" w:rsidRPr="00831D9F" w:rsidRDefault="00E74AE5" w:rsidP="00E74AE5">
            <w:pPr>
              <w:pStyle w:val="ListParagraph"/>
              <w:numPr>
                <w:ilvl w:val="0"/>
                <w:numId w:val="3"/>
              </w:numPr>
              <w:rPr>
                <w:rFonts w:ascii="Calibri" w:eastAsia="Times New Roman" w:hAnsi="Calibri" w:cs="Times New Roman"/>
                <w:b w:val="0"/>
                <w:bCs w:val="0"/>
                <w:color w:val="000000"/>
                <w:sz w:val="23"/>
                <w:szCs w:val="23"/>
              </w:rPr>
            </w:pPr>
            <w:r w:rsidRPr="00831D9F">
              <w:rPr>
                <w:rFonts w:eastAsia="Times New Roman"/>
                <w:sz w:val="23"/>
                <w:szCs w:val="23"/>
              </w:rPr>
              <w:t>Is the program r</w:t>
            </w:r>
            <w:r w:rsidRPr="00831D9F">
              <w:rPr>
                <w:rFonts w:ascii="Calibri" w:eastAsia="Times New Roman" w:hAnsi="Calibri" w:cs="Times New Roman"/>
                <w:color w:val="000000"/>
                <w:sz w:val="23"/>
                <w:szCs w:val="23"/>
              </w:rPr>
              <w:t>eplicable?</w:t>
            </w:r>
          </w:p>
        </w:tc>
        <w:tc>
          <w:tcPr>
            <w:tcW w:w="0" w:type="auto"/>
          </w:tcPr>
          <w:p w14:paraId="0F1E27F7" w14:textId="77777777" w:rsidR="00E74AE5" w:rsidRPr="00831D9F" w:rsidRDefault="00075781" w:rsidP="00E74AE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23"/>
                <w:szCs w:val="23"/>
              </w:rPr>
            </w:pPr>
            <w:r w:rsidRPr="00831D9F">
              <w:rPr>
                <w:rFonts w:ascii="Calibri" w:eastAsia="Times New Roman" w:hAnsi="Calibri" w:cs="Times New Roman"/>
                <w:b/>
                <w:bCs/>
                <w:color w:val="000000"/>
                <w:sz w:val="23"/>
                <w:szCs w:val="23"/>
              </w:rPr>
              <w:t>20</w:t>
            </w:r>
          </w:p>
        </w:tc>
      </w:tr>
      <w:tr w:rsidR="009C4EAA" w:rsidRPr="00831D9F" w14:paraId="2809338A" w14:textId="77777777" w:rsidTr="00ED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AE5B6F" w14:textId="77777777" w:rsidR="004B1E97" w:rsidRPr="00831D9F" w:rsidRDefault="004B1E97" w:rsidP="004B1E97">
            <w:pPr>
              <w:rPr>
                <w:rFonts w:ascii="Calibri" w:eastAsia="Times New Roman" w:hAnsi="Calibri" w:cs="Times New Roman"/>
                <w:b w:val="0"/>
                <w:bCs w:val="0"/>
                <w:color w:val="000000"/>
                <w:sz w:val="23"/>
                <w:szCs w:val="23"/>
              </w:rPr>
            </w:pPr>
            <w:r w:rsidRPr="00831D9F">
              <w:rPr>
                <w:rFonts w:ascii="Calibri" w:eastAsia="Times New Roman" w:hAnsi="Calibri" w:cs="Times New Roman"/>
                <w:color w:val="000000"/>
                <w:sz w:val="23"/>
                <w:szCs w:val="23"/>
              </w:rPr>
              <w:t>Community Support (Public Votes)</w:t>
            </w:r>
          </w:p>
          <w:p w14:paraId="2DF66B2C" w14:textId="77777777" w:rsidR="009C4EAA" w:rsidRPr="00831D9F" w:rsidRDefault="004B1E97" w:rsidP="00DC59E1">
            <w:pPr>
              <w:pStyle w:val="ListParagraph"/>
              <w:numPr>
                <w:ilvl w:val="0"/>
                <w:numId w:val="8"/>
              </w:numPr>
              <w:rPr>
                <w:rFonts w:ascii="Calibri" w:eastAsia="Times New Roman" w:hAnsi="Calibri" w:cs="Times New Roman"/>
                <w:bCs w:val="0"/>
                <w:color w:val="000000"/>
                <w:sz w:val="23"/>
                <w:szCs w:val="23"/>
              </w:rPr>
            </w:pPr>
            <w:r w:rsidRPr="00831D9F">
              <w:rPr>
                <w:rFonts w:ascii="Calibri" w:eastAsia="Times New Roman" w:hAnsi="Calibri" w:cs="Times New Roman"/>
                <w:color w:val="000000"/>
                <w:sz w:val="23"/>
                <w:szCs w:val="23"/>
              </w:rPr>
              <w:t>Is the community supportive of the TVET and is it delivering services to the community?</w:t>
            </w:r>
          </w:p>
        </w:tc>
        <w:tc>
          <w:tcPr>
            <w:tcW w:w="0" w:type="auto"/>
          </w:tcPr>
          <w:p w14:paraId="617A3326" w14:textId="77777777" w:rsidR="009C4EAA" w:rsidRPr="00831D9F" w:rsidRDefault="004B1E97" w:rsidP="00E74AE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23"/>
                <w:szCs w:val="23"/>
              </w:rPr>
            </w:pPr>
            <w:r w:rsidRPr="00831D9F">
              <w:rPr>
                <w:rFonts w:ascii="Calibri" w:eastAsia="Times New Roman" w:hAnsi="Calibri" w:cs="Times New Roman"/>
                <w:b/>
                <w:bCs/>
                <w:color w:val="000000"/>
                <w:sz w:val="23"/>
                <w:szCs w:val="23"/>
              </w:rPr>
              <w:t>15</w:t>
            </w:r>
          </w:p>
        </w:tc>
      </w:tr>
      <w:tr w:rsidR="00E74AE5" w:rsidRPr="00831D9F" w14:paraId="76C809D6" w14:textId="77777777" w:rsidTr="00ED0681">
        <w:tc>
          <w:tcPr>
            <w:cnfStyle w:val="001000000000" w:firstRow="0" w:lastRow="0" w:firstColumn="1" w:lastColumn="0" w:oddVBand="0" w:evenVBand="0" w:oddHBand="0" w:evenHBand="0" w:firstRowFirstColumn="0" w:firstRowLastColumn="0" w:lastRowFirstColumn="0" w:lastRowLastColumn="0"/>
            <w:tcW w:w="0" w:type="auto"/>
            <w:hideMark/>
          </w:tcPr>
          <w:p w14:paraId="040AFCD8" w14:textId="77777777" w:rsidR="00E74AE5" w:rsidRPr="00831D9F" w:rsidRDefault="00E74AE5" w:rsidP="00E74AE5">
            <w:pPr>
              <w:rPr>
                <w:rFonts w:ascii="Times New Roman" w:eastAsia="Times New Roman" w:hAnsi="Times New Roman" w:cs="Times New Roman"/>
              </w:rPr>
            </w:pPr>
            <w:r w:rsidRPr="00831D9F">
              <w:rPr>
                <w:rFonts w:ascii="Calibri" w:eastAsia="Times New Roman" w:hAnsi="Calibri" w:cs="Times New Roman"/>
                <w:color w:val="000000"/>
                <w:sz w:val="23"/>
                <w:szCs w:val="23"/>
              </w:rPr>
              <w:t>TOTAL</w:t>
            </w:r>
          </w:p>
        </w:tc>
        <w:tc>
          <w:tcPr>
            <w:tcW w:w="0" w:type="auto"/>
            <w:hideMark/>
          </w:tcPr>
          <w:p w14:paraId="3492976D" w14:textId="77777777" w:rsidR="00E74AE5" w:rsidRPr="00831D9F" w:rsidRDefault="00E74AE5" w:rsidP="00E74AE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31D9F">
              <w:rPr>
                <w:rFonts w:ascii="Calibri" w:eastAsia="Times New Roman" w:hAnsi="Calibri" w:cs="Times New Roman"/>
                <w:b/>
                <w:bCs/>
                <w:color w:val="000000"/>
                <w:sz w:val="23"/>
                <w:szCs w:val="23"/>
              </w:rPr>
              <w:t>100</w:t>
            </w:r>
          </w:p>
        </w:tc>
      </w:tr>
    </w:tbl>
    <w:p w14:paraId="4F9627B3" w14:textId="77777777" w:rsidR="00FD225E" w:rsidRPr="009417EC" w:rsidRDefault="00FD225E">
      <w:pPr>
        <w:rPr>
          <w:lang w:val="en-GB"/>
        </w:rPr>
      </w:pPr>
    </w:p>
    <w:sectPr w:rsidR="00FD225E" w:rsidRPr="009417E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39EF" w14:textId="77777777" w:rsidR="00C538A8" w:rsidRDefault="00C538A8" w:rsidP="00815C40">
      <w:pPr>
        <w:spacing w:after="0" w:line="240" w:lineRule="auto"/>
      </w:pPr>
      <w:r>
        <w:separator/>
      </w:r>
    </w:p>
  </w:endnote>
  <w:endnote w:type="continuationSeparator" w:id="0">
    <w:p w14:paraId="653F5A53" w14:textId="77777777" w:rsidR="00C538A8" w:rsidRDefault="00C538A8" w:rsidP="0081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32899"/>
      <w:docPartObj>
        <w:docPartGallery w:val="Page Numbers (Bottom of Page)"/>
        <w:docPartUnique/>
      </w:docPartObj>
    </w:sdtPr>
    <w:sdtEndPr>
      <w:rPr>
        <w:noProof/>
      </w:rPr>
    </w:sdtEndPr>
    <w:sdtContent>
      <w:p w14:paraId="64B7A534" w14:textId="48607D51" w:rsidR="00815C40" w:rsidRDefault="00815C4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9190A53" w14:textId="77777777" w:rsidR="00815C40" w:rsidRDefault="0081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E9B13" w14:textId="77777777" w:rsidR="00C538A8" w:rsidRDefault="00C538A8" w:rsidP="00815C40">
      <w:pPr>
        <w:spacing w:after="0" w:line="240" w:lineRule="auto"/>
      </w:pPr>
      <w:r>
        <w:separator/>
      </w:r>
    </w:p>
  </w:footnote>
  <w:footnote w:type="continuationSeparator" w:id="0">
    <w:p w14:paraId="2AE6E2BA" w14:textId="77777777" w:rsidR="00C538A8" w:rsidRDefault="00C538A8" w:rsidP="00815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EDF"/>
    <w:multiLevelType w:val="hybridMultilevel"/>
    <w:tmpl w:val="96D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C6C10"/>
    <w:multiLevelType w:val="hybridMultilevel"/>
    <w:tmpl w:val="D1F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86B9C"/>
    <w:multiLevelType w:val="hybridMultilevel"/>
    <w:tmpl w:val="2B8C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843AF"/>
    <w:multiLevelType w:val="hybridMultilevel"/>
    <w:tmpl w:val="B3F8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A1513"/>
    <w:multiLevelType w:val="hybridMultilevel"/>
    <w:tmpl w:val="68C4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E6F82"/>
    <w:multiLevelType w:val="hybridMultilevel"/>
    <w:tmpl w:val="15EA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C1AEC"/>
    <w:multiLevelType w:val="hybridMultilevel"/>
    <w:tmpl w:val="1D2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72EF2"/>
    <w:multiLevelType w:val="hybridMultilevel"/>
    <w:tmpl w:val="02B8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07"/>
    <w:rsid w:val="00013A58"/>
    <w:rsid w:val="00061197"/>
    <w:rsid w:val="00075781"/>
    <w:rsid w:val="00092B5B"/>
    <w:rsid w:val="000D635E"/>
    <w:rsid w:val="00107628"/>
    <w:rsid w:val="00164125"/>
    <w:rsid w:val="001B34DA"/>
    <w:rsid w:val="001B5919"/>
    <w:rsid w:val="001E31C2"/>
    <w:rsid w:val="00271290"/>
    <w:rsid w:val="00297070"/>
    <w:rsid w:val="002C0B49"/>
    <w:rsid w:val="002C2607"/>
    <w:rsid w:val="002C32DF"/>
    <w:rsid w:val="002F3CDF"/>
    <w:rsid w:val="003110D4"/>
    <w:rsid w:val="004B1E97"/>
    <w:rsid w:val="004F4F28"/>
    <w:rsid w:val="00503975"/>
    <w:rsid w:val="00511F81"/>
    <w:rsid w:val="0059767C"/>
    <w:rsid w:val="007D4060"/>
    <w:rsid w:val="00815C40"/>
    <w:rsid w:val="00830ED7"/>
    <w:rsid w:val="00831D9F"/>
    <w:rsid w:val="00880161"/>
    <w:rsid w:val="008A56C4"/>
    <w:rsid w:val="00900BF3"/>
    <w:rsid w:val="009417EC"/>
    <w:rsid w:val="00945F76"/>
    <w:rsid w:val="00977982"/>
    <w:rsid w:val="00986784"/>
    <w:rsid w:val="009B6D02"/>
    <w:rsid w:val="009C0DC6"/>
    <w:rsid w:val="009C4EAA"/>
    <w:rsid w:val="009D096A"/>
    <w:rsid w:val="009F4670"/>
    <w:rsid w:val="00A32052"/>
    <w:rsid w:val="00AA725F"/>
    <w:rsid w:val="00AE0414"/>
    <w:rsid w:val="00B24EF4"/>
    <w:rsid w:val="00C202BC"/>
    <w:rsid w:val="00C538A8"/>
    <w:rsid w:val="00C75FC2"/>
    <w:rsid w:val="00D97D9F"/>
    <w:rsid w:val="00DB0ABE"/>
    <w:rsid w:val="00DC59E1"/>
    <w:rsid w:val="00E509F7"/>
    <w:rsid w:val="00E74AE5"/>
    <w:rsid w:val="00ED0681"/>
    <w:rsid w:val="00ED5E8E"/>
    <w:rsid w:val="00EF697B"/>
    <w:rsid w:val="00F14EF4"/>
    <w:rsid w:val="00F3297E"/>
    <w:rsid w:val="00F91ED9"/>
    <w:rsid w:val="00F958D0"/>
    <w:rsid w:val="00FD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2BC"/>
    <w:rPr>
      <w:sz w:val="16"/>
      <w:szCs w:val="16"/>
    </w:rPr>
  </w:style>
  <w:style w:type="paragraph" w:styleId="CommentText">
    <w:name w:val="annotation text"/>
    <w:basedOn w:val="Normal"/>
    <w:link w:val="CommentTextChar"/>
    <w:uiPriority w:val="99"/>
    <w:semiHidden/>
    <w:unhideWhenUsed/>
    <w:rsid w:val="00C202BC"/>
    <w:pPr>
      <w:spacing w:line="240" w:lineRule="auto"/>
    </w:pPr>
    <w:rPr>
      <w:sz w:val="20"/>
      <w:szCs w:val="20"/>
    </w:rPr>
  </w:style>
  <w:style w:type="character" w:customStyle="1" w:styleId="CommentTextChar">
    <w:name w:val="Comment Text Char"/>
    <w:basedOn w:val="DefaultParagraphFont"/>
    <w:link w:val="CommentText"/>
    <w:uiPriority w:val="99"/>
    <w:semiHidden/>
    <w:rsid w:val="00C202BC"/>
    <w:rPr>
      <w:sz w:val="20"/>
      <w:szCs w:val="20"/>
    </w:rPr>
  </w:style>
  <w:style w:type="paragraph" w:styleId="CommentSubject">
    <w:name w:val="annotation subject"/>
    <w:basedOn w:val="CommentText"/>
    <w:next w:val="CommentText"/>
    <w:link w:val="CommentSubjectChar"/>
    <w:uiPriority w:val="99"/>
    <w:semiHidden/>
    <w:unhideWhenUsed/>
    <w:rsid w:val="00C202BC"/>
    <w:rPr>
      <w:b/>
      <w:bCs/>
    </w:rPr>
  </w:style>
  <w:style w:type="character" w:customStyle="1" w:styleId="CommentSubjectChar">
    <w:name w:val="Comment Subject Char"/>
    <w:basedOn w:val="CommentTextChar"/>
    <w:link w:val="CommentSubject"/>
    <w:uiPriority w:val="99"/>
    <w:semiHidden/>
    <w:rsid w:val="00C202BC"/>
    <w:rPr>
      <w:b/>
      <w:bCs/>
      <w:sz w:val="20"/>
      <w:szCs w:val="20"/>
    </w:rPr>
  </w:style>
  <w:style w:type="paragraph" w:styleId="BalloonText">
    <w:name w:val="Balloon Text"/>
    <w:basedOn w:val="Normal"/>
    <w:link w:val="BalloonTextChar"/>
    <w:uiPriority w:val="99"/>
    <w:semiHidden/>
    <w:unhideWhenUsed/>
    <w:rsid w:val="00C20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BC"/>
    <w:rPr>
      <w:rFonts w:ascii="Segoe UI" w:hAnsi="Segoe UI" w:cs="Segoe UI"/>
      <w:sz w:val="18"/>
      <w:szCs w:val="18"/>
    </w:rPr>
  </w:style>
  <w:style w:type="paragraph" w:styleId="HTMLPreformatted">
    <w:name w:val="HTML Preformatted"/>
    <w:basedOn w:val="Normal"/>
    <w:link w:val="HTMLPreformattedChar"/>
    <w:uiPriority w:val="99"/>
    <w:rsid w:val="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97070"/>
    <w:rPr>
      <w:rFonts w:ascii="Arial Unicode MS" w:eastAsia="Arial Unicode MS" w:hAnsi="Arial Unicode MS" w:cs="Arial Unicode MS"/>
      <w:sz w:val="20"/>
      <w:szCs w:val="20"/>
    </w:rPr>
  </w:style>
  <w:style w:type="paragraph" w:styleId="ListParagraph">
    <w:name w:val="List Paragraph"/>
    <w:basedOn w:val="Normal"/>
    <w:uiPriority w:val="34"/>
    <w:qFormat/>
    <w:rsid w:val="00164125"/>
    <w:pPr>
      <w:spacing w:after="0" w:line="240" w:lineRule="auto"/>
      <w:ind w:left="720"/>
      <w:contextualSpacing/>
    </w:pPr>
    <w:rPr>
      <w:rFonts w:eastAsiaTheme="minorEastAsia"/>
      <w:sz w:val="24"/>
      <w:szCs w:val="24"/>
    </w:rPr>
  </w:style>
  <w:style w:type="table" w:styleId="TableGrid">
    <w:name w:val="Table Grid"/>
    <w:basedOn w:val="TableNormal"/>
    <w:uiPriority w:val="39"/>
    <w:rsid w:val="0088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58D0"/>
    <w:rPr>
      <w:color w:val="0563C1" w:themeColor="hyperlink"/>
      <w:u w:val="single"/>
    </w:rPr>
  </w:style>
  <w:style w:type="character" w:customStyle="1" w:styleId="Heading1Char">
    <w:name w:val="Heading 1 Char"/>
    <w:basedOn w:val="DefaultParagraphFont"/>
    <w:link w:val="Heading1"/>
    <w:uiPriority w:val="9"/>
    <w:rsid w:val="007D4060"/>
    <w:rPr>
      <w:rFonts w:asciiTheme="majorHAnsi" w:eastAsiaTheme="majorEastAsia" w:hAnsiTheme="majorHAnsi" w:cstheme="majorBidi"/>
      <w:color w:val="2E74B5" w:themeColor="accent1" w:themeShade="BF"/>
      <w:sz w:val="32"/>
      <w:szCs w:val="32"/>
    </w:rPr>
  </w:style>
  <w:style w:type="table" w:customStyle="1" w:styleId="ListTable7Colorful-Accent31">
    <w:name w:val="List Table 7 Colorful - Accent 31"/>
    <w:basedOn w:val="TableNormal"/>
    <w:uiPriority w:val="52"/>
    <w:rsid w:val="00DB0ABE"/>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DB0A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DB0ABE"/>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B0ABE"/>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51">
    <w:name w:val="Plain Table 51"/>
    <w:basedOn w:val="TableNormal"/>
    <w:uiPriority w:val="99"/>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DB0A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B0AB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B0ABE"/>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31">
    <w:name w:val="Grid Table 3 - Accent 31"/>
    <w:basedOn w:val="TableNormal"/>
    <w:uiPriority w:val="48"/>
    <w:rsid w:val="00DB0AB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61">
    <w:name w:val="Grid Table 7 Colorful - Accent 61"/>
    <w:basedOn w:val="TableNormal"/>
    <w:uiPriority w:val="52"/>
    <w:rsid w:val="00DB0A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Accent31">
    <w:name w:val="List Table 1 Light - Accent 31"/>
    <w:basedOn w:val="TableNormal"/>
    <w:uiPriority w:val="46"/>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51">
    <w:name w:val="List Table 1 Light - Accent 51"/>
    <w:basedOn w:val="TableNormal"/>
    <w:uiPriority w:val="46"/>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ED068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1">
    <w:name w:val="List Table 2 - Accent 51"/>
    <w:basedOn w:val="TableNormal"/>
    <w:uiPriority w:val="47"/>
    <w:rsid w:val="002C0B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AE0414"/>
    <w:rPr>
      <w:color w:val="954F72" w:themeColor="followedHyperlink"/>
      <w:u w:val="single"/>
    </w:rPr>
  </w:style>
  <w:style w:type="paragraph" w:styleId="Header">
    <w:name w:val="header"/>
    <w:basedOn w:val="Normal"/>
    <w:link w:val="HeaderChar"/>
    <w:uiPriority w:val="99"/>
    <w:unhideWhenUsed/>
    <w:rsid w:val="0081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40"/>
  </w:style>
  <w:style w:type="paragraph" w:styleId="Footer">
    <w:name w:val="footer"/>
    <w:basedOn w:val="Normal"/>
    <w:link w:val="FooterChar"/>
    <w:uiPriority w:val="99"/>
    <w:unhideWhenUsed/>
    <w:rsid w:val="0081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2BC"/>
    <w:rPr>
      <w:sz w:val="16"/>
      <w:szCs w:val="16"/>
    </w:rPr>
  </w:style>
  <w:style w:type="paragraph" w:styleId="CommentText">
    <w:name w:val="annotation text"/>
    <w:basedOn w:val="Normal"/>
    <w:link w:val="CommentTextChar"/>
    <w:uiPriority w:val="99"/>
    <w:semiHidden/>
    <w:unhideWhenUsed/>
    <w:rsid w:val="00C202BC"/>
    <w:pPr>
      <w:spacing w:line="240" w:lineRule="auto"/>
    </w:pPr>
    <w:rPr>
      <w:sz w:val="20"/>
      <w:szCs w:val="20"/>
    </w:rPr>
  </w:style>
  <w:style w:type="character" w:customStyle="1" w:styleId="CommentTextChar">
    <w:name w:val="Comment Text Char"/>
    <w:basedOn w:val="DefaultParagraphFont"/>
    <w:link w:val="CommentText"/>
    <w:uiPriority w:val="99"/>
    <w:semiHidden/>
    <w:rsid w:val="00C202BC"/>
    <w:rPr>
      <w:sz w:val="20"/>
      <w:szCs w:val="20"/>
    </w:rPr>
  </w:style>
  <w:style w:type="paragraph" w:styleId="CommentSubject">
    <w:name w:val="annotation subject"/>
    <w:basedOn w:val="CommentText"/>
    <w:next w:val="CommentText"/>
    <w:link w:val="CommentSubjectChar"/>
    <w:uiPriority w:val="99"/>
    <w:semiHidden/>
    <w:unhideWhenUsed/>
    <w:rsid w:val="00C202BC"/>
    <w:rPr>
      <w:b/>
      <w:bCs/>
    </w:rPr>
  </w:style>
  <w:style w:type="character" w:customStyle="1" w:styleId="CommentSubjectChar">
    <w:name w:val="Comment Subject Char"/>
    <w:basedOn w:val="CommentTextChar"/>
    <w:link w:val="CommentSubject"/>
    <w:uiPriority w:val="99"/>
    <w:semiHidden/>
    <w:rsid w:val="00C202BC"/>
    <w:rPr>
      <w:b/>
      <w:bCs/>
      <w:sz w:val="20"/>
      <w:szCs w:val="20"/>
    </w:rPr>
  </w:style>
  <w:style w:type="paragraph" w:styleId="BalloonText">
    <w:name w:val="Balloon Text"/>
    <w:basedOn w:val="Normal"/>
    <w:link w:val="BalloonTextChar"/>
    <w:uiPriority w:val="99"/>
    <w:semiHidden/>
    <w:unhideWhenUsed/>
    <w:rsid w:val="00C20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BC"/>
    <w:rPr>
      <w:rFonts w:ascii="Segoe UI" w:hAnsi="Segoe UI" w:cs="Segoe UI"/>
      <w:sz w:val="18"/>
      <w:szCs w:val="18"/>
    </w:rPr>
  </w:style>
  <w:style w:type="paragraph" w:styleId="HTMLPreformatted">
    <w:name w:val="HTML Preformatted"/>
    <w:basedOn w:val="Normal"/>
    <w:link w:val="HTMLPreformattedChar"/>
    <w:uiPriority w:val="99"/>
    <w:rsid w:val="0029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97070"/>
    <w:rPr>
      <w:rFonts w:ascii="Arial Unicode MS" w:eastAsia="Arial Unicode MS" w:hAnsi="Arial Unicode MS" w:cs="Arial Unicode MS"/>
      <w:sz w:val="20"/>
      <w:szCs w:val="20"/>
    </w:rPr>
  </w:style>
  <w:style w:type="paragraph" w:styleId="ListParagraph">
    <w:name w:val="List Paragraph"/>
    <w:basedOn w:val="Normal"/>
    <w:uiPriority w:val="34"/>
    <w:qFormat/>
    <w:rsid w:val="00164125"/>
    <w:pPr>
      <w:spacing w:after="0" w:line="240" w:lineRule="auto"/>
      <w:ind w:left="720"/>
      <w:contextualSpacing/>
    </w:pPr>
    <w:rPr>
      <w:rFonts w:eastAsiaTheme="minorEastAsia"/>
      <w:sz w:val="24"/>
      <w:szCs w:val="24"/>
    </w:rPr>
  </w:style>
  <w:style w:type="table" w:styleId="TableGrid">
    <w:name w:val="Table Grid"/>
    <w:basedOn w:val="TableNormal"/>
    <w:uiPriority w:val="39"/>
    <w:rsid w:val="0088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58D0"/>
    <w:rPr>
      <w:color w:val="0563C1" w:themeColor="hyperlink"/>
      <w:u w:val="single"/>
    </w:rPr>
  </w:style>
  <w:style w:type="character" w:customStyle="1" w:styleId="Heading1Char">
    <w:name w:val="Heading 1 Char"/>
    <w:basedOn w:val="DefaultParagraphFont"/>
    <w:link w:val="Heading1"/>
    <w:uiPriority w:val="9"/>
    <w:rsid w:val="007D4060"/>
    <w:rPr>
      <w:rFonts w:asciiTheme="majorHAnsi" w:eastAsiaTheme="majorEastAsia" w:hAnsiTheme="majorHAnsi" w:cstheme="majorBidi"/>
      <w:color w:val="2E74B5" w:themeColor="accent1" w:themeShade="BF"/>
      <w:sz w:val="32"/>
      <w:szCs w:val="32"/>
    </w:rPr>
  </w:style>
  <w:style w:type="table" w:customStyle="1" w:styleId="ListTable7Colorful-Accent31">
    <w:name w:val="List Table 7 Colorful - Accent 31"/>
    <w:basedOn w:val="TableNormal"/>
    <w:uiPriority w:val="52"/>
    <w:rsid w:val="00DB0ABE"/>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DB0AB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1">
    <w:name w:val="List Table 5 Dark - Accent 51"/>
    <w:basedOn w:val="TableNormal"/>
    <w:uiPriority w:val="50"/>
    <w:rsid w:val="00DB0ABE"/>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B0ABE"/>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51">
    <w:name w:val="Plain Table 51"/>
    <w:basedOn w:val="TableNormal"/>
    <w:uiPriority w:val="99"/>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DB0A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B0AB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B0ABE"/>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3-Accent31">
    <w:name w:val="Grid Table 3 - Accent 31"/>
    <w:basedOn w:val="TableNormal"/>
    <w:uiPriority w:val="48"/>
    <w:rsid w:val="00DB0ABE"/>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61">
    <w:name w:val="Grid Table 7 Colorful - Accent 61"/>
    <w:basedOn w:val="TableNormal"/>
    <w:uiPriority w:val="52"/>
    <w:rsid w:val="00DB0AB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Accent31">
    <w:name w:val="List Table 1 Light - Accent 31"/>
    <w:basedOn w:val="TableNormal"/>
    <w:uiPriority w:val="46"/>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51">
    <w:name w:val="List Table 1 Light - Accent 51"/>
    <w:basedOn w:val="TableNormal"/>
    <w:uiPriority w:val="46"/>
    <w:rsid w:val="00DB0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11">
    <w:name w:val="Grid Table 2 - Accent 11"/>
    <w:basedOn w:val="TableNormal"/>
    <w:uiPriority w:val="47"/>
    <w:rsid w:val="00ED0681"/>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51">
    <w:name w:val="List Table 2 - Accent 51"/>
    <w:basedOn w:val="TableNormal"/>
    <w:uiPriority w:val="47"/>
    <w:rsid w:val="002C0B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AE0414"/>
    <w:rPr>
      <w:color w:val="954F72" w:themeColor="followedHyperlink"/>
      <w:u w:val="single"/>
    </w:rPr>
  </w:style>
  <w:style w:type="paragraph" w:styleId="Header">
    <w:name w:val="header"/>
    <w:basedOn w:val="Normal"/>
    <w:link w:val="HeaderChar"/>
    <w:uiPriority w:val="99"/>
    <w:unhideWhenUsed/>
    <w:rsid w:val="0081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40"/>
  </w:style>
  <w:style w:type="paragraph" w:styleId="Footer">
    <w:name w:val="footer"/>
    <w:basedOn w:val="Normal"/>
    <w:link w:val="FooterChar"/>
    <w:uiPriority w:val="99"/>
    <w:unhideWhenUsed/>
    <w:rsid w:val="0081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257">
      <w:bodyDiv w:val="1"/>
      <w:marLeft w:val="0"/>
      <w:marRight w:val="0"/>
      <w:marTop w:val="0"/>
      <w:marBottom w:val="0"/>
      <w:divBdr>
        <w:top w:val="none" w:sz="0" w:space="0" w:color="auto"/>
        <w:left w:val="none" w:sz="0" w:space="0" w:color="auto"/>
        <w:bottom w:val="none" w:sz="0" w:space="0" w:color="auto"/>
        <w:right w:val="none" w:sz="0" w:space="0" w:color="auto"/>
      </w:divBdr>
    </w:div>
    <w:div w:id="388454287">
      <w:bodyDiv w:val="1"/>
      <w:marLeft w:val="0"/>
      <w:marRight w:val="0"/>
      <w:marTop w:val="0"/>
      <w:marBottom w:val="0"/>
      <w:divBdr>
        <w:top w:val="none" w:sz="0" w:space="0" w:color="auto"/>
        <w:left w:val="none" w:sz="0" w:space="0" w:color="auto"/>
        <w:bottom w:val="none" w:sz="0" w:space="0" w:color="auto"/>
        <w:right w:val="none" w:sz="0" w:space="0" w:color="auto"/>
      </w:divBdr>
    </w:div>
    <w:div w:id="13065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fconnection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p@fhi36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fconnection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fconnection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4AD9-10E2-4A94-8AF2-1BEE7293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Derman</dc:creator>
  <cp:lastModifiedBy>OumaN</cp:lastModifiedBy>
  <cp:revision>3</cp:revision>
  <cp:lastPrinted>2015-07-31T05:59:00Z</cp:lastPrinted>
  <dcterms:created xsi:type="dcterms:W3CDTF">2015-07-31T05:59:00Z</dcterms:created>
  <dcterms:modified xsi:type="dcterms:W3CDTF">2015-07-31T06:03:00Z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189206208</vt:i4>
  </property>
  <property fmtid="{D5CDD505-2E9C-101B-9397-08002B2CF9AE}" pid="3" name="_NewReviewCycle">
    <vt:lpwstr/>
  </property>
  <property fmtid="{D5CDD505-2E9C-101B-9397-08002B2CF9AE}" pid="4" name="_EmailSubject">
    <vt:lpwstr>Africa TVET Competition Invitation </vt:lpwstr>
  </property>
  <property fmtid="{D5CDD505-2E9C-101B-9397-08002B2CF9AE}" pid="5" name="_AuthorEmail">
    <vt:lpwstr>egebrehiwot@fhi360.org</vt:lpwstr>
  </property>
  <property fmtid="{D5CDD505-2E9C-101B-9397-08002B2CF9AE}" pid="6" name="_AuthorEmailDisplayName">
    <vt:lpwstr>Elebthel Gebrehiwot</vt:lpwstr>
  </property>
  <property fmtid="{D5CDD505-2E9C-101B-9397-08002B2CF9AE}" pid="7" name="_PreviousAdHocReviewCycleID">
    <vt:i4>-449257692</vt:i4>
  </property>
  <property fmtid="{D5CDD505-2E9C-101B-9397-08002B2CF9AE}" pid="8" name="_ReviewingToolsShownOnce">
    <vt:lpwstr/>
  </property>
</Properties>
</file>